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781"/>
          <w:tab w:val="right" w:pos="13323"/>
        </w:tabs>
        <w:spacing w:before="60" w:after="60"/>
        <w:outlineLvl w:val="0"/>
        <w:rPr>
          <w:rFonts w:eastAsia="宋体" w:cs="Arial"/>
          <w:sz w:val="24"/>
          <w:szCs w:val="24"/>
          <w:lang w:val="en-US" w:eastAsia="zh-CN"/>
        </w:rPr>
      </w:pPr>
      <w:bookmarkStart w:id="0" w:name="Title"/>
      <w:bookmarkEnd w:id="0"/>
      <w:bookmarkStart w:id="1" w:name="DocumentFor"/>
      <w:bookmarkEnd w:id="1"/>
      <w:r>
        <w:rPr>
          <w:rFonts w:eastAsia="宋体" w:cs="Arial"/>
          <w:sz w:val="24"/>
          <w:szCs w:val="24"/>
          <w:lang w:eastAsia="zh-CN"/>
        </w:rPr>
        <w:t>3GPP TSG-RAN WG4 Meeting #11</w:t>
      </w:r>
      <w:r>
        <w:rPr>
          <w:rFonts w:hint="eastAsia" w:eastAsia="宋体" w:cs="Arial"/>
          <w:sz w:val="24"/>
          <w:szCs w:val="24"/>
          <w:lang w:val="en-US" w:eastAsia="zh-CN"/>
        </w:rPr>
        <w:t xml:space="preserve">7                                   </w:t>
      </w:r>
      <w:r>
        <w:rPr>
          <w:rFonts w:eastAsia="宋体" w:cs="Arial"/>
          <w:sz w:val="24"/>
          <w:szCs w:val="24"/>
          <w:lang w:eastAsia="zh-CN"/>
        </w:rPr>
        <w:t>R4-2</w:t>
      </w:r>
      <w:r>
        <w:rPr>
          <w:rFonts w:hint="eastAsia" w:eastAsia="宋体" w:cs="Arial"/>
          <w:sz w:val="24"/>
          <w:szCs w:val="24"/>
          <w:lang w:val="en-US" w:eastAsia="zh-CN"/>
        </w:rPr>
        <w:t>521544</w:t>
      </w:r>
      <w:bookmarkStart w:id="6" w:name="_GoBack"/>
      <w:bookmarkEnd w:id="6"/>
      <w:r>
        <w:rPr>
          <w:rFonts w:hint="eastAsia" w:eastAsia="宋体" w:cs="Arial"/>
          <w:sz w:val="24"/>
          <w:szCs w:val="24"/>
          <w:lang w:val="en-US" w:eastAsia="zh-CN"/>
        </w:rPr>
        <w:t xml:space="preserve">                                                          </w:t>
      </w:r>
    </w:p>
    <w:p>
      <w:pPr>
        <w:pStyle w:val="28"/>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Dallas</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USA</w:t>
      </w:r>
      <w:r>
        <w:rPr>
          <w:rFonts w:eastAsia="宋体" w:cs="Arial"/>
          <w:sz w:val="24"/>
          <w:szCs w:val="24"/>
          <w:lang w:eastAsia="zh-CN"/>
        </w:rPr>
        <w:t xml:space="preserve">, </w:t>
      </w:r>
      <w:r>
        <w:rPr>
          <w:rFonts w:hint="eastAsia" w:eastAsia="宋体" w:cs="Arial"/>
          <w:sz w:val="24"/>
          <w:szCs w:val="24"/>
          <w:lang w:val="en-US" w:eastAsia="zh-CN"/>
        </w:rPr>
        <w:t>17</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21</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Nov</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core parts on LP</w:t>
      </w:r>
      <w:r>
        <w:rPr>
          <w:rFonts w:hint="eastAsia" w:ascii="Arial" w:hAnsi="Arial" w:eastAsia="宋体" w:cs="Arial"/>
          <w:b/>
          <w:bCs/>
          <w:sz w:val="24"/>
          <w:lang w:val="en-US" w:eastAsia="zh-CN"/>
        </w:rPr>
        <w:t>-</w:t>
      </w:r>
      <w:r>
        <w:rPr>
          <w:rFonts w:ascii="Arial" w:hAnsi="Arial" w:eastAsia="宋体" w:cs="Arial"/>
          <w:b/>
          <w:bCs/>
          <w:sz w:val="24"/>
          <w:lang w:val="en-US" w:eastAsia="zh-CN"/>
        </w:rPr>
        <w:t>WUS</w:t>
      </w:r>
      <w:r>
        <w:rPr>
          <w:rFonts w:hint="eastAsia" w:ascii="Arial" w:hAnsi="Arial" w:eastAsia="宋体" w:cs="Arial"/>
          <w:b/>
          <w:bCs/>
          <w:sz w:val="24"/>
          <w:lang w:val="en-US" w:eastAsia="zh-CN"/>
        </w:rPr>
        <w:t xml:space="preserve">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4.22.3</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color w:val="000000"/>
          <w:lang w:val="en-US"/>
        </w:rPr>
        <w:t>3</w:t>
      </w:r>
      <w:r>
        <w:rPr>
          <w:color w:val="000000"/>
          <w:lang w:val="en-US"/>
        </w:rPr>
        <w:t xml:space="preserve"> meeting the </w:t>
      </w:r>
      <w:r>
        <w:rPr>
          <w:rFonts w:hint="eastAsia"/>
          <w:color w:val="000000"/>
          <w:lang w:val="en-US"/>
        </w:rPr>
        <w:t>latest</w:t>
      </w:r>
      <w:r>
        <w:rPr>
          <w:color w:val="000000"/>
          <w:lang w:val="en-US"/>
        </w:rPr>
        <w:t xml:space="preserve"> WID has been agreed [1] on Low-power wake-up signal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0" w:afterAutospacing="0"/>
              <w:ind w:left="0" w:right="0"/>
              <w:rPr>
                <w:rFonts w:hint="default"/>
                <w:bCs/>
                <w:sz w:val="20"/>
                <w:szCs w:val="20"/>
                <w:lang w:eastAsia="zh-CN"/>
              </w:rPr>
            </w:pPr>
            <w:bookmarkStart w:id="2" w:name="_Hlk153295984"/>
            <w:r>
              <w:rPr>
                <w:rFonts w:hint="eastAsia"/>
                <w:bCs/>
                <w:sz w:val="20"/>
                <w:szCs w:val="20"/>
                <w:lang w:eastAsia="zh-CN"/>
              </w:rPr>
              <w:t>T</w:t>
            </w:r>
            <w:r>
              <w:rPr>
                <w:rFonts w:hint="default"/>
                <w:bCs/>
                <w:sz w:val="20"/>
                <w:szCs w:val="20"/>
                <w:lang w:eastAsia="zh-CN"/>
              </w:rPr>
              <w:t>he objectives of the work item are the following:</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To specify an LP-WUS design commonly applicable to both IDLE/INACTIVE and CONNECTED modes (RAN1,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 xml:space="preserve">Specify OOK (OOK-1 and/or OOK-4) based LP-WUS with </w:t>
            </w:r>
            <w:r>
              <w:rPr>
                <w:rFonts w:hint="default"/>
                <w:sz w:val="20"/>
                <w:szCs w:val="20"/>
              </w:rPr>
              <w:t>overlaid OFDM sequence(s) over OOK symbol</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rPr>
            </w:pPr>
            <w:r>
              <w:rPr>
                <w:rFonts w:hint="eastAsia"/>
                <w:bCs/>
                <w:color w:val="000000"/>
                <w:sz w:val="20"/>
                <w:szCs w:val="20"/>
                <w:lang w:val="en-US" w:eastAsia="zh-CN"/>
              </w:rPr>
              <w:t>T</w:t>
            </w:r>
            <w:r>
              <w:rPr>
                <w:rFonts w:hint="default"/>
                <w:bCs/>
                <w:color w:val="000000"/>
                <w:sz w:val="20"/>
                <w:szCs w:val="20"/>
                <w:lang w:val="en-US" w:eastAsia="zh-CN"/>
              </w:rPr>
              <w:t xml:space="preserve">he LP-WUS design shall ensure that for IDLE/INACTIVE operation, the same information is delivered irrespective of LP-WUR type. </w:t>
            </w:r>
            <w:r>
              <w:rPr>
                <w:rFonts w:hint="eastAsia"/>
                <w:bCs/>
                <w:color w:val="000000"/>
                <w:sz w:val="20"/>
                <w:szCs w:val="20"/>
                <w:lang w:val="en-US" w:eastAsia="zh-CN"/>
              </w:rPr>
              <w:t>The OFDM sequence c</w:t>
            </w:r>
            <w:r>
              <w:rPr>
                <w:rFonts w:hint="default"/>
                <w:bCs/>
                <w:color w:val="000000"/>
                <w:sz w:val="20"/>
                <w:szCs w:val="20"/>
                <w:lang w:val="en-US" w:eastAsia="zh-CN"/>
              </w:rPr>
              <w:t>a</w:t>
            </w:r>
            <w:r>
              <w:rPr>
                <w:rFonts w:hint="eastAsia"/>
                <w:bCs/>
                <w:color w:val="000000"/>
                <w:sz w:val="20"/>
                <w:szCs w:val="20"/>
                <w:lang w:val="en-US" w:eastAsia="zh-CN"/>
              </w:rPr>
              <w:t>n carry information.</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At least duty-cycled monitoring of LP-WUS is supported</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For IDLE/INACTIVE modes</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lang w:val="en-US" w:eastAsia="zh-CN" w:bidi="ar"/>
              </w:rPr>
              <w:t xml:space="preserve">Specify procedure and configuration of LP-WUS indicating </w:t>
            </w:r>
            <w:r>
              <w:rPr>
                <w:rFonts w:hint="default"/>
                <w:bCs/>
                <w:sz w:val="20"/>
                <w:szCs w:val="20"/>
                <w:highlight w:val="yellow"/>
                <w:lang w:val="en-US" w:eastAsia="zh-CN" w:bidi="ar"/>
              </w:rPr>
              <w:t>paging monitoring triggered by LP-WUS</w:t>
            </w:r>
            <w:r>
              <w:rPr>
                <w:rFonts w:hint="default"/>
                <w:bCs/>
                <w:sz w:val="20"/>
                <w:szCs w:val="20"/>
                <w:lang w:val="en-US" w:eastAsia="zh-CN" w:bidi="ar"/>
              </w:rPr>
              <w:t xml:space="preserve">, including at least configuration, sub-grouping and entry/exit condition for LP-WUS monitoring </w:t>
            </w:r>
            <w:r>
              <w:rPr>
                <w:rFonts w:hint="eastAsia"/>
                <w:bCs/>
                <w:sz w:val="20"/>
                <w:szCs w:val="20"/>
                <w:lang w:val="en-US" w:eastAsia="zh-CN" w:bidi="ar"/>
              </w:rPr>
              <w:t xml:space="preserve">(RAN2, </w:t>
            </w:r>
            <w:r>
              <w:rPr>
                <w:rFonts w:hint="default"/>
                <w:bCs/>
                <w:sz w:val="20"/>
                <w:szCs w:val="20"/>
                <w:lang w:val="en-US" w:eastAsia="zh-CN" w:bidi="ar"/>
              </w:rPr>
              <w:t>R</w:t>
            </w:r>
            <w:r>
              <w:rPr>
                <w:rFonts w:hint="eastAsia"/>
                <w:bCs/>
                <w:sz w:val="20"/>
                <w:szCs w:val="20"/>
                <w:lang w:val="en-US" w:eastAsia="zh-CN" w:bidi="ar"/>
              </w:rPr>
              <w:t>AN1,</w:t>
            </w:r>
            <w:r>
              <w:rPr>
                <w:rFonts w:hint="default"/>
                <w:bCs/>
                <w:sz w:val="20"/>
                <w:szCs w:val="20"/>
                <w:lang w:val="en-US" w:eastAsia="zh-CN" w:bidi="ar"/>
              </w:rPr>
              <w:t xml:space="preserve"> </w:t>
            </w:r>
            <w:r>
              <w:rPr>
                <w:rFonts w:hint="eastAsia"/>
                <w:bCs/>
                <w:sz w:val="20"/>
                <w:szCs w:val="20"/>
                <w:lang w:val="en-US" w:eastAsia="zh-CN" w:bidi="ar"/>
              </w:rPr>
              <w:t>RAN3,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Specify LP-SS</w:t>
            </w:r>
            <w:r>
              <w:rPr>
                <w:rFonts w:hint="default"/>
                <w:bCs/>
                <w:sz w:val="20"/>
                <w:szCs w:val="20"/>
                <w:lang w:val="en-US" w:eastAsia="zh-CN" w:bidi="ar"/>
              </w:rPr>
              <w:t xml:space="preserve"> with periodicity with Yms for LP-WUR, for synchronization and/or RRM for serving cell. (RAN1, RAN4)</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LP-SS is based on OOK-1 and/or OOK-4 waveform with or without overlaid OFDM sequences. Further down selection between with and without overlaid OFDM sequences is to be done within WI.</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bidi="ar"/>
              </w:rPr>
            </w:pPr>
            <w:r>
              <w:rPr>
                <w:rFonts w:hint="default"/>
                <w:bCs/>
                <w:color w:val="000000"/>
                <w:sz w:val="20"/>
                <w:szCs w:val="20"/>
                <w:lang w:val="en-US" w:eastAsia="zh-CN" w:bidi="ar"/>
              </w:rPr>
              <w:t>Note: For LP-WUR that can receive existing PSS/SSS, existing PSS/SSS can be used for synchronization and RRM instead of LP-SS.</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highlight w:val="yellow"/>
                <w:lang w:val="en-US" w:eastAsia="zh-CN" w:bidi="ar"/>
              </w:rPr>
              <w:t>Y will be decided within WI. 320ms is the start point.</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Specify further RRM relaxation of UE MR for both serving and neighbor cell measurements, and UE serving cell RRM measurement offloaded from MR to LP-WUR, including the necessary conditions (RAN4, RAN2)</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CONNECTED mode, specify procedures to allow UE MR PDCCH monitoring triggered by LP-WUS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In CONNECTED mode, UE MR ultra-deep sleep is not considered, and UE RRM/RLM/BFD/CSI measurements are performed by MR</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The target coverage of LP-WUS and LP-SS shall be the coverage of PUSCH for message3.</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Note: The optimization of LP-WUS signal design for idle/inactive mode is prioritized over the optimization for connected mode.</w:t>
            </w:r>
          </w:p>
          <w:bookmarkEnd w:id="2"/>
          <w:p>
            <w:pPr>
              <w:keepNext w:val="0"/>
              <w:keepLines w:val="0"/>
              <w:widowControl/>
              <w:numPr>
                <w:ilvl w:val="0"/>
                <w:numId w:val="6"/>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eastAsia"/>
                <w:bCs/>
                <w:sz w:val="20"/>
                <w:szCs w:val="20"/>
                <w:highlight w:val="yellow"/>
                <w:lang w:val="en-US"/>
              </w:rPr>
              <w:t>Specify the necessary RAN4 core requirement(s) to support the feature</w:t>
            </w:r>
            <w:r>
              <w:rPr>
                <w:rFonts w:hint="eastAsia"/>
                <w:bCs/>
                <w:sz w:val="20"/>
                <w:szCs w:val="20"/>
                <w:lang w:val="en-US"/>
              </w:rPr>
              <w:t xml:space="preserve"> (RAN4).</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bookmarkStart w:id="3" w:name="OLE_LINK1"/>
            <w:r>
              <w:rPr>
                <w:rFonts w:hint="default"/>
                <w:bCs/>
                <w:sz w:val="20"/>
                <w:szCs w:val="20"/>
                <w:lang w:val="en-US"/>
              </w:rPr>
              <w:t>Specify UE low-power wake-up receiver requirements</w:t>
            </w:r>
            <w:r>
              <w:rPr>
                <w:rFonts w:hint="eastAsia"/>
                <w:bCs/>
                <w:sz w:val="20"/>
                <w:szCs w:val="20"/>
                <w:lang w:val="en-US" w:eastAsia="zh-CN"/>
              </w:rPr>
              <w:t>,</w:t>
            </w:r>
            <w:r>
              <w:rPr>
                <w:rFonts w:hint="default"/>
                <w:bCs/>
                <w:sz w:val="20"/>
                <w:szCs w:val="20"/>
                <w:lang w:val="en-US" w:eastAsia="zh-CN"/>
              </w:rPr>
              <w:t xml:space="preserve"> at least </w:t>
            </w:r>
            <w:r>
              <w:rPr>
                <w:rFonts w:hint="default"/>
                <w:bCs/>
                <w:sz w:val="20"/>
                <w:szCs w:val="20"/>
                <w:lang w:val="en-US"/>
              </w:rPr>
              <w:t xml:space="preserve">REFSENS, ACS and ASCS requirements with consideration of possible new methodology to assess the </w:t>
            </w:r>
            <w:bookmarkEnd w:id="3"/>
            <w:r>
              <w:rPr>
                <w:rFonts w:hint="default"/>
                <w:bCs/>
                <w:sz w:val="20"/>
                <w:szCs w:val="20"/>
                <w:lang w:val="en-US"/>
              </w:rPr>
              <w:t>low-power wake-up receiver performance</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Define guard RBs for ACS and ASCS cases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Study testability of above requirements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 xml:space="preserve">Consider impacts of different architecture and impairments, </w:t>
            </w:r>
            <w:r>
              <w:rPr>
                <w:rFonts w:hint="eastAsia"/>
                <w:sz w:val="20"/>
                <w:szCs w:val="20"/>
              </w:rPr>
              <w:t>and set requirements that enable all types of reasonable implementation</w:t>
            </w:r>
            <w:r>
              <w:rPr>
                <w:rFonts w:hint="default"/>
                <w:bCs/>
                <w:sz w:val="20"/>
                <w:szCs w:val="20"/>
                <w:lang w:val="en-US"/>
              </w:rPr>
              <w:t xml:space="preserve"> </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rPr>
              <w:t>Study and</w:t>
            </w:r>
            <w:r>
              <w:rPr>
                <w:rFonts w:hint="default"/>
                <w:sz w:val="20"/>
                <w:szCs w:val="20"/>
              </w:rPr>
              <w:t xml:space="preserve"> if necessary</w:t>
            </w:r>
            <w:r>
              <w:rPr>
                <w:rFonts w:hint="default"/>
                <w:bCs/>
                <w:sz w:val="20"/>
                <w:szCs w:val="20"/>
              </w:rPr>
              <w:t xml:space="preserve"> specify</w:t>
            </w:r>
            <w:r>
              <w:rPr>
                <w:rFonts w:hint="default"/>
                <w:sz w:val="20"/>
                <w:szCs w:val="20"/>
              </w:rPr>
              <w:t xml:space="preserve"> or support by declaration</w:t>
            </w:r>
            <w:r>
              <w:rPr>
                <w:rFonts w:hint="default"/>
                <w:bCs/>
                <w:sz w:val="20"/>
                <w:szCs w:val="20"/>
              </w:rPr>
              <w:t xml:space="preserve">, </w:t>
            </w:r>
            <w:r>
              <w:rPr>
                <w:rFonts w:hint="default"/>
                <w:sz w:val="20"/>
                <w:szCs w:val="20"/>
              </w:rPr>
              <w:t>the corresponding</w:t>
            </w:r>
            <w:r>
              <w:rPr>
                <w:rFonts w:hint="default"/>
                <w:bCs/>
                <w:sz w:val="20"/>
                <w:szCs w:val="20"/>
              </w:rPr>
              <w:t xml:space="preserve"> BS requirements, e.g., dynamic range for LP-WUS/LP-SS</w:t>
            </w:r>
            <w:r>
              <w:rPr>
                <w:rFonts w:hint="default"/>
                <w:sz w:val="20"/>
                <w:szCs w:val="20"/>
              </w:rPr>
              <w:t xml:space="preserve">. </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sz w:val="20"/>
                <w:szCs w:val="20"/>
              </w:rPr>
              <w:t>C</w:t>
            </w:r>
            <w:r>
              <w:rPr>
                <w:rFonts w:hint="default"/>
                <w:bCs/>
                <w:sz w:val="20"/>
                <w:szCs w:val="20"/>
              </w:rPr>
              <w:t>urrent NR BS requirements is baseline</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highlight w:val="yellow"/>
              </w:rPr>
            </w:pPr>
            <w:r>
              <w:rPr>
                <w:rFonts w:hint="default"/>
                <w:bCs/>
                <w:sz w:val="20"/>
                <w:szCs w:val="20"/>
                <w:highlight w:val="yellow"/>
              </w:rPr>
              <w:t>Specify necessary RRM requirements</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4"/>
        <w:rPr>
          <w:rFonts w:eastAsiaTheme="minorEastAsia"/>
          <w:sz w:val="28"/>
          <w:szCs w:val="18"/>
        </w:rPr>
      </w:pPr>
      <w:r>
        <w:rPr>
          <w:rFonts w:hint="eastAsia" w:eastAsiaTheme="minorEastAsia"/>
          <w:sz w:val="28"/>
          <w:szCs w:val="18"/>
          <w:lang w:val="en-US" w:eastAsia="zh-CN"/>
        </w:rPr>
        <w:t>LP-WUR operation with SDT</w:t>
      </w:r>
    </w:p>
    <w:p>
      <w:pPr>
        <w:jc w:val="both"/>
        <w:rPr>
          <w:rFonts w:hint="eastAsia" w:eastAsia="宋体"/>
          <w:lang w:val="en-US" w:eastAsia="zh-CN"/>
        </w:rPr>
      </w:pPr>
      <w:r>
        <w:rPr>
          <w:rFonts w:hint="eastAsia" w:eastAsia="宋体"/>
          <w:lang w:val="en-US" w:eastAsia="zh-CN"/>
        </w:rPr>
        <w:t>In last meeting, one company believed the SDT requirements apply also for UE supporting LP-WUS and the way forward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6"/>
              <w:keepNext w:val="0"/>
              <w:keepLines w:val="0"/>
              <w:widowControl/>
              <w:numPr>
                <w:ilvl w:val="0"/>
                <w:numId w:val="7"/>
              </w:numPr>
              <w:suppressLineNumbers w:val="0"/>
              <w:overflowPunct/>
              <w:autoSpaceDE/>
              <w:autoSpaceDN/>
              <w:adjustRightInd/>
              <w:spacing w:before="0" w:beforeAutospacing="0" w:after="120" w:afterAutospacing="0"/>
              <w:ind w:left="72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Proposals </w:t>
            </w:r>
          </w:p>
          <w:p>
            <w:pPr>
              <w:pStyle w:val="76"/>
              <w:keepNext w:val="0"/>
              <w:keepLines w:val="0"/>
              <w:widowControl/>
              <w:numPr>
                <w:ilvl w:val="1"/>
                <w:numId w:val="7"/>
              </w:numPr>
              <w:suppressLineNumbers w:val="0"/>
              <w:overflowPunct/>
              <w:autoSpaceDE/>
              <w:autoSpaceDN/>
              <w:adjustRightInd/>
              <w:spacing w:before="0" w:beforeAutospacing="0" w:after="120" w:afterAutospacing="0"/>
              <w:ind w:left="144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P1: </w:t>
            </w:r>
            <w:bookmarkStart w:id="4" w:name="_Toc206169788"/>
            <w:r>
              <w:rPr>
                <w:rFonts w:hint="default" w:eastAsia="宋体"/>
                <w:color w:val="000000" w:themeColor="text1"/>
                <w:szCs w:val="24"/>
                <w:lang w:eastAsia="zh-CN"/>
                <w14:textFill>
                  <w14:solidFill>
                    <w14:schemeClr w14:val="tx1"/>
                  </w14:solidFill>
                </w14:textFill>
              </w:rPr>
              <w:t>SDT requirements apply also for UE supporting LP-WUS</w:t>
            </w:r>
            <w:bookmarkEnd w:id="4"/>
            <w:r>
              <w:rPr>
                <w:rFonts w:hint="default" w:eastAsia="宋体"/>
                <w:color w:val="000000" w:themeColor="text1"/>
                <w:szCs w:val="24"/>
                <w:lang w:eastAsia="zh-CN"/>
                <w14:textFill>
                  <w14:solidFill>
                    <w14:schemeClr w14:val="tx1"/>
                  </w14:solidFill>
                </w14:textFill>
              </w:rPr>
              <w:t xml:space="preserve">. </w:t>
            </w:r>
          </w:p>
          <w:p>
            <w:pPr>
              <w:pStyle w:val="76"/>
              <w:keepNext w:val="0"/>
              <w:keepLines w:val="0"/>
              <w:widowControl/>
              <w:numPr>
                <w:ilvl w:val="1"/>
                <w:numId w:val="7"/>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P1-1: The UE supporting LP-WUS uses LR-RSRP measurements for condition evaluation when the evaluation is started while the UE is in MR offloading. (Nokia) </w:t>
            </w:r>
          </w:p>
          <w:p>
            <w:pPr>
              <w:keepNext w:val="0"/>
              <w:keepLines w:val="0"/>
              <w:widowControl/>
              <w:suppressLineNumbers w:val="0"/>
              <w:spacing w:before="0" w:beforeAutospacing="0" w:afterAutospacing="0"/>
              <w:ind w:left="0" w:right="0"/>
              <w:rPr>
                <w:rFonts w:hint="default" w:eastAsiaTheme="minorEastAsia"/>
                <w:i/>
                <w:color w:val="000000" w:themeColor="text1"/>
                <w:sz w:val="20"/>
                <w:szCs w:val="20"/>
                <w:lang w:val="en-US" w:eastAsia="zh-CN"/>
                <w14:textFill>
                  <w14:solidFill>
                    <w14:schemeClr w14:val="tx1"/>
                  </w14:solidFill>
                </w14:textFill>
              </w:rPr>
            </w:pPr>
            <w:r>
              <w:rPr>
                <w:rFonts w:hint="default" w:eastAsiaTheme="minorEastAsia"/>
                <w:i/>
                <w:color w:val="000000" w:themeColor="text1"/>
                <w:sz w:val="20"/>
                <w:szCs w:val="20"/>
                <w:lang w:val="en-US" w:eastAsia="zh-CN"/>
                <w14:textFill>
                  <w14:solidFill>
                    <w14:schemeClr w14:val="tx1"/>
                  </w14:solidFill>
                </w14:textFill>
              </w:rPr>
              <w:t>Recommendations:</w:t>
            </w:r>
          </w:p>
          <w:p>
            <w:pPr>
              <w:keepNext w:val="0"/>
              <w:keepLines w:val="0"/>
              <w:widowControl/>
              <w:suppressLineNumbers w:val="0"/>
              <w:spacing w:before="0" w:beforeAutospacing="0" w:afterAutospacing="0"/>
              <w:ind w:left="0" w:right="0"/>
              <w:rPr>
                <w:rFonts w:hint="default"/>
                <w:sz w:val="20"/>
                <w:szCs w:val="20"/>
                <w:vertAlign w:val="baseline"/>
                <w:lang w:val="en-US" w:eastAsia="zh-CN"/>
              </w:rPr>
            </w:pPr>
            <w:r>
              <w:rPr>
                <w:rFonts w:hint="default" w:eastAsiaTheme="minorEastAsia"/>
                <w:i/>
                <w:color w:val="000000" w:themeColor="text1"/>
                <w:sz w:val="20"/>
                <w:szCs w:val="20"/>
                <w:lang w:val="en-US" w:eastAsia="zh-CN"/>
                <w14:textFill>
                  <w14:solidFill>
                    <w14:schemeClr w14:val="tx1"/>
                  </w14:solidFill>
                </w14:textFill>
              </w:rPr>
              <w:t>Discuss the proposal P1-1</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 xml:space="preserve">In legacy, UE with MR could perform small data transmission with some thresholds including RSRP threshold, data volume etc which defined in TS 38.321: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eastAsia="等线"/>
                <w:sz w:val="20"/>
                <w:szCs w:val="20"/>
                <w:lang w:val="en-US" w:eastAsia="zh-CN"/>
              </w:rPr>
            </w:pPr>
            <w:r>
              <w:rPr>
                <w:rFonts w:hint="default" w:ascii="Times New Roman" w:hAnsi="Times New Roman" w:eastAsia="等线" w:cs="Times New Roman"/>
                <w:kern w:val="0"/>
                <w:sz w:val="20"/>
                <w:szCs w:val="20"/>
                <w:lang w:val="en-US" w:eastAsia="zh-CN" w:bidi="ar"/>
              </w:rPr>
              <w:t>RRC configures the following parameters for SDT procedure:</w:t>
            </w:r>
          </w:p>
          <w:p>
            <w:pPr>
              <w:pStyle w:val="30"/>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eastAsia="等线"/>
                <w:i/>
                <w:iCs w:val="0"/>
                <w:szCs w:val="20"/>
                <w:lang w:val="en-US" w:eastAsia="zh-CN"/>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i/>
                <w:iCs w:val="0"/>
                <w:kern w:val="0"/>
                <w:sz w:val="20"/>
                <w:szCs w:val="20"/>
                <w:lang w:val="en-US" w:eastAsia="zh-CN" w:bidi="ar"/>
              </w:rPr>
              <w:t>sdt-DataVolumeThreshold</w:t>
            </w:r>
            <w:r>
              <w:rPr>
                <w:rFonts w:hint="default" w:ascii="Times New Roman" w:hAnsi="Times New Roman" w:eastAsia="等线" w:cs="Times New Roman"/>
                <w:kern w:val="0"/>
                <w:sz w:val="20"/>
                <w:szCs w:val="20"/>
                <w:lang w:val="en-US" w:eastAsia="zh-CN" w:bidi="ar"/>
              </w:rPr>
              <w:t>: data volume threshold for the UE to determine whether to perform SDT procedure initiated for MO-SDT;</w:t>
            </w:r>
          </w:p>
          <w:p>
            <w:pPr>
              <w:pStyle w:val="30"/>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eastAsia="等线"/>
                <w:szCs w:val="20"/>
                <w:lang w:val="en-US" w:eastAsia="zh-CN"/>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i/>
                <w:iCs w:val="0"/>
                <w:kern w:val="0"/>
                <w:sz w:val="20"/>
                <w:szCs w:val="20"/>
                <w:lang w:val="en-US" w:eastAsia="zh-CN" w:bidi="ar"/>
              </w:rPr>
              <w:t>sdt-RSRP-Threshold</w:t>
            </w:r>
            <w:r>
              <w:rPr>
                <w:rFonts w:hint="default" w:ascii="Times New Roman" w:hAnsi="Times New Roman" w:eastAsia="等线" w:cs="Times New Roman"/>
                <w:kern w:val="0"/>
                <w:sz w:val="20"/>
                <w:szCs w:val="20"/>
                <w:lang w:val="en-US" w:eastAsia="zh-CN" w:bidi="ar"/>
              </w:rPr>
              <w:t>: RSRP threshold for UE to determine whether to perform SDT procedure initiated for MO-SDT;</w:t>
            </w:r>
          </w:p>
          <w:p>
            <w:pPr>
              <w:pStyle w:val="30"/>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eastAsia="等线"/>
                <w:szCs w:val="20"/>
                <w:lang w:val="en-US" w:eastAsia="zh-CN"/>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i/>
                <w:iCs w:val="0"/>
                <w:kern w:val="0"/>
                <w:sz w:val="20"/>
                <w:szCs w:val="20"/>
                <w:lang w:val="en-US" w:eastAsia="zh-CN" w:bidi="ar"/>
              </w:rPr>
              <w:t>mt-SDT-RSRP-Threshold</w:t>
            </w:r>
            <w:r>
              <w:rPr>
                <w:rFonts w:hint="default" w:ascii="Times New Roman" w:hAnsi="Times New Roman" w:eastAsia="等线" w:cs="Times New Roman"/>
                <w:kern w:val="0"/>
                <w:sz w:val="20"/>
                <w:szCs w:val="20"/>
                <w:lang w:val="en-US" w:eastAsia="zh-CN" w:bidi="ar"/>
              </w:rPr>
              <w:t>: RSRP threshold for UE to determine whether to perform SDT procedure initiated for MT-SDT;</w:t>
            </w:r>
          </w:p>
          <w:p>
            <w:pPr>
              <w:pStyle w:val="30"/>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szCs w:val="20"/>
                <w:vertAlign w:val="baseline"/>
                <w:lang w:val="en-US" w:eastAsia="zh-CN"/>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i/>
                <w:iCs w:val="0"/>
                <w:kern w:val="0"/>
                <w:sz w:val="20"/>
                <w:szCs w:val="20"/>
                <w:lang w:val="en-US" w:eastAsia="ko" w:bidi="ar"/>
              </w:rPr>
              <w:t>cg-SDT-RSRP-ThresholdSSB</w:t>
            </w:r>
            <w:r>
              <w:rPr>
                <w:rFonts w:hint="default" w:ascii="Times New Roman" w:hAnsi="Times New Roman" w:eastAsia="Times New Roman" w:cs="Times New Roman"/>
                <w:kern w:val="0"/>
                <w:sz w:val="20"/>
                <w:szCs w:val="20"/>
                <w:lang w:val="en-US" w:eastAsia="ko" w:bidi="ar"/>
              </w:rPr>
              <w:t>: an RSRP threshold configured for SSB selection for CG-SDT;</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a UE that utilizes LP-RSRP measurements for condition evaluation, the network shall configure new evaluation threshold for LR. If new SDT evaluation thresholds are configured for LR, the following two cases regarding the RRM measurement offloading state should be clarified:</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If the LP-RSRP measurement results are above the threshold, the MR is awakened to perform SDT operation.</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If the LP-RSRP measurement results are below the threshold, the MR is awakened to initial a RACH procedure.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In case 2, when small data are available for transmission and the LP-RSRP is below the configured threshold, the UE wakes up the MR and performs a RACH procedure to enter the connected state, after which data transmission occurs.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In case 1, when small data are available for transmission and the LP-RSRP is above the configured threshold, the UE wakes up the MR, which then performs the SDT operation.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Technically, we consider case 1 acceptable, while case 2 involves requirements related to the connected state, which RAN4 has already agreed no requirements in Rel-19. However, this threshold shall be considered in RAN2 not in RAN4. For RAN4 discussion, only TA validation and RSRP difference are considered for SDT requirements. If RAN2 defines the evaluation threshold, RAN4 shall consider reusing legacy requirements and wake up delay, otherwise, no SDT requirements for UE supporting LP-WUS.</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Observation 1: For a UE that utilizes LP-RSRP measurements for condition evaluation, the network shall configure new evaluation threshold for LR. If new SDT evaluation thresholds are configured for LR, the following two cases regarding the RRM measurement offloading state should be clarified:</w:t>
      </w:r>
    </w:p>
    <w:p>
      <w:pPr>
        <w:pStyle w:val="2"/>
        <w:keepNext w:val="0"/>
        <w:keepLines w:val="0"/>
        <w:pageBreakBefore w:val="0"/>
        <w:widowControl/>
        <w:numPr>
          <w:ilvl w:val="0"/>
          <w:numId w:val="9"/>
        </w:numPr>
        <w:kinsoku/>
        <w:wordWrap/>
        <w:overflowPunct/>
        <w:topLinePunct w:val="0"/>
        <w:autoSpaceDE/>
        <w:autoSpaceDN/>
        <w:bidi w:val="0"/>
        <w:adjustRightInd/>
        <w:snapToGrid/>
        <w:spacing w:before="0" w:beforeLines="50" w:after="0" w:afterLines="50"/>
        <w:ind w:left="420" w:leftChars="0"/>
        <w:textAlignment w:val="auto"/>
        <w:rPr>
          <w:rFonts w:hint="default"/>
          <w:b/>
          <w:bCs/>
          <w:lang w:val="en-US" w:eastAsia="zh-CN"/>
        </w:rPr>
      </w:pPr>
      <w:r>
        <w:rPr>
          <w:rFonts w:hint="eastAsia"/>
          <w:b/>
          <w:bCs/>
          <w:lang w:val="en-US" w:eastAsia="zh-CN"/>
        </w:rPr>
        <w:t>If the LP-RSRP measurement results are above the threshold, the MR is awakened to perform SDT operation.</w:t>
      </w:r>
    </w:p>
    <w:p>
      <w:pPr>
        <w:pStyle w:val="2"/>
        <w:keepNext w:val="0"/>
        <w:keepLines w:val="0"/>
        <w:pageBreakBefore w:val="0"/>
        <w:widowControl/>
        <w:numPr>
          <w:ilvl w:val="0"/>
          <w:numId w:val="9"/>
        </w:numPr>
        <w:kinsoku/>
        <w:wordWrap/>
        <w:overflowPunct/>
        <w:topLinePunct w:val="0"/>
        <w:autoSpaceDE/>
        <w:autoSpaceDN/>
        <w:bidi w:val="0"/>
        <w:adjustRightInd/>
        <w:snapToGrid/>
        <w:spacing w:before="0" w:beforeLines="50" w:after="0" w:afterLines="50"/>
        <w:ind w:left="420" w:leftChars="0" w:firstLine="0" w:firstLineChars="0"/>
        <w:textAlignment w:val="auto"/>
        <w:rPr>
          <w:rFonts w:hint="default"/>
          <w:b/>
          <w:bCs/>
          <w:lang w:val="en-US" w:eastAsia="zh-CN"/>
        </w:rPr>
      </w:pPr>
      <w:r>
        <w:rPr>
          <w:rFonts w:hint="eastAsia"/>
          <w:b/>
          <w:bCs/>
          <w:lang w:val="en-US" w:eastAsia="zh-CN"/>
        </w:rPr>
        <w:t>If the LP-RSRP measurement results are below the threshold, the MR is awakened to initial a RACH procedure.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1: The SDT evaluation threshold shall be defined in RAN2. RAN4 shall wait for RAN2</w:t>
      </w:r>
      <w:r>
        <w:rPr>
          <w:rFonts w:hint="default"/>
          <w:b/>
          <w:bCs/>
          <w:lang w:val="en-US" w:eastAsia="zh-CN"/>
        </w:rPr>
        <w:t>’</w:t>
      </w:r>
      <w:r>
        <w:rPr>
          <w:rFonts w:hint="eastAsia"/>
          <w:b/>
          <w:bCs/>
          <w:lang w:val="en-US" w:eastAsia="zh-CN"/>
        </w:rPr>
        <w:t>s conclusion.</w:t>
      </w:r>
    </w:p>
    <w:p>
      <w:pPr>
        <w:pStyle w:val="4"/>
        <w:rPr>
          <w:rFonts w:eastAsiaTheme="minorEastAsia"/>
          <w:sz w:val="28"/>
          <w:szCs w:val="18"/>
        </w:rPr>
      </w:pPr>
      <w:r>
        <w:rPr>
          <w:rFonts w:hint="eastAsia" w:eastAsiaTheme="minorEastAsia"/>
          <w:sz w:val="28"/>
          <w:szCs w:val="18"/>
          <w:lang w:val="en-US" w:eastAsia="zh-CN"/>
        </w:rPr>
        <w:t>Low mobility criteria</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this issue, we received one view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6"/>
              <w:keepNext w:val="0"/>
              <w:keepLines w:val="0"/>
              <w:widowControl/>
              <w:numPr>
                <w:ilvl w:val="0"/>
                <w:numId w:val="7"/>
              </w:numPr>
              <w:suppressLineNumbers w:val="0"/>
              <w:overflowPunct/>
              <w:autoSpaceDE/>
              <w:autoSpaceDN/>
              <w:adjustRightInd/>
              <w:spacing w:before="0" w:beforeAutospacing="0" w:after="120" w:afterAutospacing="0"/>
              <w:ind w:left="72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Proposals </w:t>
            </w:r>
          </w:p>
          <w:p>
            <w:pPr>
              <w:pStyle w:val="76"/>
              <w:keepNext w:val="0"/>
              <w:keepLines w:val="0"/>
              <w:widowControl/>
              <w:numPr>
                <w:ilvl w:val="1"/>
                <w:numId w:val="7"/>
              </w:numPr>
              <w:suppressLineNumbers w:val="0"/>
              <w:overflowPunct/>
              <w:autoSpaceDE/>
              <w:autoSpaceDN/>
              <w:adjustRightInd/>
              <w:spacing w:before="0" w:beforeAutospacing="0" w:after="120" w:afterAutospacing="0"/>
              <w:ind w:left="1440" w:right="0" w:firstLineChars="0"/>
              <w:jc w:val="both"/>
              <w:textAlignment w:val="auto"/>
              <w:rPr>
                <w:rFonts w:hint="default"/>
                <w:vertAlign w:val="baseline"/>
                <w:lang w:val="en-US" w:eastAsia="zh-CN"/>
              </w:rPr>
            </w:pPr>
            <w:r>
              <w:rPr>
                <w:rFonts w:hint="default"/>
                <w:szCs w:val="22"/>
              </w:rPr>
              <w:t>P1: In core maintenance phase, RAN4 to discuss the case when low mobility criteria is configured for UE power saving but not met in the LP-WUR based RRM case#1 and case#3.</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In R16 UE power saving, RAN2 introduced both low mobility and not at cell edge which are MR-based power saving criteria. In LP-WUS discussion, actually, RAN2 has some agreements and assumptions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sz w:val="20"/>
                <w:szCs w:val="20"/>
                <w:vertAlign w:val="baseline"/>
                <w:lang w:val="en-US" w:eastAsia="zh-CN"/>
              </w:rPr>
            </w:pPr>
            <w:r>
              <w:rPr>
                <w:rFonts w:hint="eastAsia"/>
                <w:sz w:val="20"/>
                <w:szCs w:val="20"/>
                <w:vertAlign w:val="baseline"/>
                <w:lang w:val="en-US" w:eastAsia="zh-CN"/>
              </w:rPr>
              <w:t>RAN2 #127bis meeting:</w:t>
            </w:r>
          </w:p>
          <w:p>
            <w:pPr>
              <w:pStyle w:val="76"/>
              <w:keepNext w:val="0"/>
              <w:keepLines w:val="0"/>
              <w:widowControl/>
              <w:numPr>
                <w:ilvl w:val="0"/>
                <w:numId w:val="10"/>
              </w:numPr>
              <w:suppressLineNumbers w:val="0"/>
              <w:spacing w:before="0" w:beforeAutospacing="0" w:afterAutospacing="0" w:line="240" w:lineRule="auto"/>
              <w:ind w:right="0" w:firstLineChars="0"/>
              <w:jc w:val="both"/>
              <w:rPr>
                <w:rFonts w:hint="default"/>
                <w:bCs/>
                <w:iCs/>
                <w:color w:val="000000" w:themeColor="text1"/>
                <w:sz w:val="24"/>
                <w:szCs w:val="24"/>
                <w:lang w:val="en-US" w:eastAsia="zh-CN"/>
                <w14:textFill>
                  <w14:solidFill>
                    <w14:schemeClr w14:val="tx1"/>
                  </w14:solidFill>
                </w14:textFill>
              </w:rPr>
            </w:pPr>
            <w:r>
              <w:rPr>
                <w:rFonts w:hint="default"/>
                <w:bCs/>
                <w:iCs/>
                <w:color w:val="000000" w:themeColor="text1"/>
                <w:sz w:val="24"/>
                <w:szCs w:val="24"/>
                <w:lang w:val="en-US" w:eastAsia="zh-CN"/>
                <w14:textFill>
                  <w14:solidFill>
                    <w14:schemeClr w14:val="tx1"/>
                  </w14:solidFill>
                </w14:textFill>
              </w:rPr>
              <w:t>RRM measurement relaxation and offloading in RRC_IDLE/INACTIVE</w:t>
            </w:r>
          </w:p>
          <w:p>
            <w:pPr>
              <w:pStyle w:val="76"/>
              <w:keepNext w:val="0"/>
              <w:keepLines w:val="0"/>
              <w:widowControl/>
              <w:numPr>
                <w:ilvl w:val="0"/>
                <w:numId w:val="10"/>
              </w:numPr>
              <w:suppressLineNumbers w:val="0"/>
              <w:spacing w:before="0" w:beforeAutospacing="0" w:afterAutospacing="0" w:line="240" w:lineRule="auto"/>
              <w:ind w:right="0" w:firstLineChars="0"/>
              <w:jc w:val="both"/>
              <w:rPr>
                <w:rFonts w:hint="default"/>
                <w:bCs/>
                <w:iCs/>
                <w:color w:val="000000" w:themeColor="text1"/>
                <w:sz w:val="24"/>
                <w:szCs w:val="24"/>
                <w:lang w:val="en-US" w:eastAsia="zh-CN"/>
                <w14:textFill>
                  <w14:solidFill>
                    <w14:schemeClr w14:val="tx1"/>
                  </w14:solidFill>
                </w14:textFill>
              </w:rPr>
            </w:pPr>
            <w:r>
              <w:rPr>
                <w:rFonts w:hint="default"/>
                <w:bCs/>
                <w:iCs/>
                <w:color w:val="000000" w:themeColor="text1"/>
                <w:sz w:val="24"/>
                <w:szCs w:val="24"/>
                <w:lang w:val="en-US" w:eastAsia="zh-CN"/>
                <w14:textFill>
                  <w14:solidFill>
                    <w14:schemeClr w14:val="tx1"/>
                  </w14:solidFill>
                </w14:textFill>
              </w:rPr>
              <w:t>Working assumption</w:t>
            </w:r>
          </w:p>
          <w:p>
            <w:pPr>
              <w:pStyle w:val="76"/>
              <w:keepNext w:val="0"/>
              <w:keepLines w:val="0"/>
              <w:widowControl/>
              <w:numPr>
                <w:ilvl w:val="1"/>
                <w:numId w:val="10"/>
              </w:numPr>
              <w:suppressLineNumbers w:val="0"/>
              <w:spacing w:before="0" w:beforeAutospacing="0" w:afterAutospacing="0" w:line="240" w:lineRule="auto"/>
              <w:ind w:right="0" w:firstLineChars="0"/>
              <w:jc w:val="both"/>
              <w:rPr>
                <w:rFonts w:hint="default"/>
                <w:bCs/>
                <w:iCs/>
                <w:color w:val="000000" w:themeColor="text1"/>
                <w:sz w:val="24"/>
                <w:szCs w:val="24"/>
                <w:lang w:val="en-US" w:eastAsia="zh-CN"/>
                <w14:textFill>
                  <w14:solidFill>
                    <w14:schemeClr w14:val="tx1"/>
                  </w14:solidFill>
                </w14:textFill>
              </w:rPr>
            </w:pPr>
            <w:r>
              <w:rPr>
                <w:rFonts w:hint="default"/>
                <w:bCs/>
                <w:iCs/>
                <w:color w:val="000000" w:themeColor="text1"/>
                <w:sz w:val="24"/>
                <w:szCs w:val="24"/>
                <w:lang w:val="en-US" w:eastAsia="zh-CN"/>
                <w14:textFill>
                  <w14:solidFill>
                    <w14:schemeClr w14:val="tx1"/>
                  </w14:solidFill>
                </w14:textFill>
              </w:rPr>
              <w:t xml:space="preserve">For neighbor cell measurement relaxation for UEs capable of LP-WUS, do not define additional MR-based criterion over the R16 criteria. RAN2 assume ‘UE not at cell edge’ is reused, </w:t>
            </w:r>
            <w:r>
              <w:rPr>
                <w:rFonts w:hint="default"/>
                <w:bCs/>
                <w:iCs/>
                <w:color w:val="000000" w:themeColor="text1"/>
                <w:sz w:val="24"/>
                <w:szCs w:val="24"/>
                <w:highlight w:val="yellow"/>
                <w:lang w:val="en-US" w:eastAsia="zh-CN"/>
                <w14:textFill>
                  <w14:solidFill>
                    <w14:schemeClr w14:val="tx1"/>
                  </w14:solidFill>
                </w14:textFill>
              </w:rPr>
              <w:t>FFS on ‘UE with low mobility’</w:t>
            </w:r>
            <w:r>
              <w:rPr>
                <w:rFonts w:hint="default"/>
                <w:bCs/>
                <w:iCs/>
                <w:color w:val="000000" w:themeColor="text1"/>
                <w:sz w:val="24"/>
                <w:szCs w:val="24"/>
                <w:lang w:val="en-US" w:eastAsia="zh-CN"/>
                <w14:textFill>
                  <w14:solidFill>
                    <w14:schemeClr w14:val="tx1"/>
                  </w14:solidFill>
                </w14:textFill>
              </w:rPr>
              <w:t>.</w:t>
            </w:r>
          </w:p>
          <w:p>
            <w:pPr>
              <w:pStyle w:val="76"/>
              <w:keepNext w:val="0"/>
              <w:keepLines w:val="0"/>
              <w:widowControl/>
              <w:numPr>
                <w:ilvl w:val="1"/>
                <w:numId w:val="10"/>
              </w:numPr>
              <w:suppressLineNumbers w:val="0"/>
              <w:spacing w:before="0" w:beforeAutospacing="0" w:afterAutospacing="0" w:line="240" w:lineRule="auto"/>
              <w:ind w:right="0" w:firstLineChars="0"/>
              <w:jc w:val="both"/>
              <w:rPr>
                <w:rFonts w:hint="default"/>
                <w:vertAlign w:val="baseline"/>
                <w:lang w:val="en-US" w:eastAsia="zh-CN"/>
              </w:rPr>
            </w:pPr>
            <w:r>
              <w:rPr>
                <w:rFonts w:hint="default"/>
                <w:bCs/>
                <w:iCs/>
                <w:color w:val="000000" w:themeColor="text1"/>
                <w:sz w:val="24"/>
                <w:szCs w:val="24"/>
                <w:lang w:val="en-US" w:eastAsia="zh-CN"/>
                <w14:textFill>
                  <w14:solidFill>
                    <w14:schemeClr w14:val="tx1"/>
                  </w14:solidFill>
                </w14:textFill>
              </w:rPr>
              <w:t xml:space="preserve">FFS (if needed) on enhancements based on R16 criteria (e.g., based on the LR measurements) for the case when MR serving cell measurement results are not available. </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sz w:val="20"/>
                <w:szCs w:val="20"/>
                <w:vertAlign w:val="baseline"/>
                <w:lang w:val="en-US" w:eastAsia="zh-CN"/>
              </w:rPr>
            </w:pPr>
            <w:r>
              <w:rPr>
                <w:rFonts w:hint="eastAsia"/>
                <w:sz w:val="20"/>
                <w:szCs w:val="20"/>
                <w:vertAlign w:val="baseline"/>
                <w:lang w:val="en-US" w:eastAsia="zh-CN"/>
              </w:rPr>
              <w:t>RAN2 #131 meeting:</w:t>
            </w:r>
          </w:p>
          <w:p>
            <w:pPr>
              <w:keepNext w:val="0"/>
              <w:keepLines w:val="0"/>
              <w:widowControl/>
              <w:numPr>
                <w:ilvl w:val="0"/>
                <w:numId w:val="11"/>
              </w:numPr>
              <w:suppressLineNumbers w:val="0"/>
              <w:bidi w:val="0"/>
              <w:spacing w:before="0" w:beforeAutospacing="0" w:after="0" w:afterAutospacing="0" w:line="240" w:lineRule="auto"/>
              <w:ind w:left="0" w:right="0"/>
              <w:jc w:val="both"/>
              <w:textAlignment w:val="baseline"/>
              <w:rPr>
                <w:rFonts w:hint="default" w:asciiTheme="minorHAnsi" w:hAnsiTheme="minorHAnsi" w:eastAsiaTheme="minorHAnsi" w:cstheme="minorBidi"/>
                <w:bCs/>
                <w:iCs/>
                <w:color w:val="000000" w:themeColor="text1"/>
                <w:sz w:val="24"/>
                <w:szCs w:val="24"/>
                <w:lang w:val="en-US" w:eastAsia="zh-CN" w:bidi="ar-SA"/>
                <w14:textFill>
                  <w14:solidFill>
                    <w14:schemeClr w14:val="tx1"/>
                  </w14:solidFill>
                </w14:textFill>
              </w:rPr>
            </w:pPr>
            <w:r>
              <w:rPr>
                <w:rFonts w:hint="default" w:asciiTheme="minorHAnsi" w:hAnsiTheme="minorHAnsi" w:eastAsiaTheme="minorHAnsi" w:cstheme="minorBidi"/>
                <w:bCs/>
                <w:iCs/>
                <w:color w:val="000000" w:themeColor="text1"/>
                <w:sz w:val="24"/>
                <w:szCs w:val="24"/>
                <w:lang w:val="en-US" w:eastAsia="zh-CN" w:bidi="ar-SA"/>
                <w14:textFill>
                  <w14:solidFill>
                    <w14:schemeClr w14:val="tx1"/>
                  </w14:solidFill>
                </w14:textFill>
              </w:rPr>
              <w:t xml:space="preserve">RAN2 assumes UE low mobility criterion is not included for Rel-19 LP-WUS RRM relaxation/offloading mode. </w:t>
            </w:r>
          </w:p>
          <w:p>
            <w:pPr>
              <w:keepNext w:val="0"/>
              <w:keepLines w:val="0"/>
              <w:widowControl/>
              <w:numPr>
                <w:ilvl w:val="0"/>
                <w:numId w:val="11"/>
              </w:numPr>
              <w:suppressLineNumbers w:val="0"/>
              <w:bidi w:val="0"/>
              <w:spacing w:before="0" w:beforeAutospacing="0" w:after="0" w:afterAutospacing="0" w:line="240" w:lineRule="auto"/>
              <w:ind w:left="0" w:leftChars="0" w:right="0" w:firstLine="0" w:firstLineChars="0"/>
              <w:jc w:val="both"/>
              <w:textAlignment w:val="baseline"/>
              <w:rPr>
                <w:rFonts w:hint="default"/>
                <w:sz w:val="20"/>
                <w:szCs w:val="20"/>
                <w:vertAlign w:val="baseline"/>
                <w:lang w:val="en-US" w:eastAsia="zh-CN"/>
              </w:rPr>
            </w:pPr>
            <w:r>
              <w:rPr>
                <w:rFonts w:hint="default" w:asciiTheme="minorHAnsi" w:hAnsiTheme="minorHAnsi" w:eastAsiaTheme="minorHAnsi" w:cstheme="minorBidi"/>
                <w:bCs/>
                <w:iCs/>
                <w:color w:val="000000" w:themeColor="text1"/>
                <w:sz w:val="24"/>
                <w:szCs w:val="24"/>
                <w:lang w:val="en-US" w:eastAsia="zh-CN" w:bidi="ar-SA"/>
                <w14:textFill>
                  <w14:solidFill>
                    <w14:schemeClr w14:val="tx1"/>
                  </w14:solidFill>
                </w14:textFill>
              </w:rPr>
              <w:t>LR measurement is not used for R16/R17 RRM relaxation condition.</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We know that only LR measurement exists in case 1 (RRM measurement offloading), if considering low mobility criteria, we have two directions as below in case 1:</w:t>
      </w:r>
    </w:p>
    <w:p>
      <w:pPr>
        <w:pStyle w:val="2"/>
        <w:keepNext w:val="0"/>
        <w:keepLines w:val="0"/>
        <w:pageBreakBefore w:val="0"/>
        <w:widowControl/>
        <w:numPr>
          <w:ilvl w:val="0"/>
          <w:numId w:val="12"/>
        </w:numPr>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LR based measurement towards low mobility criteria;</w:t>
      </w:r>
    </w:p>
    <w:p>
      <w:pPr>
        <w:pStyle w:val="2"/>
        <w:keepNext w:val="0"/>
        <w:keepLines w:val="0"/>
        <w:pageBreakBefore w:val="0"/>
        <w:widowControl/>
        <w:numPr>
          <w:ilvl w:val="0"/>
          <w:numId w:val="12"/>
        </w:numPr>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MR based measurement towards low mobility criteria.</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The legacy R16 power saving standards are based on MR measurement not LR. If direction 1 is adopted, RAN2 shall define a new criteria for LR based low mobility measurement. However, RAN2 has already agreed that LR measurement is not used for R16/R17 RRM relaxation condition. Consequently, direction 1 does not exist. For direction 2, RAN2 assumes UE low mobility criteria is not included for R19 LP-WUS RRM relaxation (case 3)/ offloading (case 1) mode. Although this is not the final agreement, we believe it has large possibility that MR based low mobility criteria will not be introduced in LPWUS discussion. Hence, RAN4 shall not consider relaxed measurement based on low mobility in LPWUS study. If companies have some concern on this, we could wait for RAN2</w:t>
      </w:r>
      <w:r>
        <w:rPr>
          <w:rFonts w:hint="default"/>
          <w:lang w:val="en-US" w:eastAsia="zh-CN"/>
        </w:rPr>
        <w:t>’</w:t>
      </w:r>
      <w:r>
        <w:rPr>
          <w:rFonts w:hint="eastAsia"/>
          <w:lang w:val="en-US" w:eastAsia="zh-CN"/>
        </w:rPr>
        <w:t xml:space="preserve">s final conclusion.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2: For low mobility criteria, we have following two options: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Option 1: RAN4 shall not consider relaxed requirements based on low mobility criteria for UE supporting LP-WUS.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Option 2: RAN4 shall wait for RAN2</w:t>
      </w:r>
      <w:r>
        <w:rPr>
          <w:rFonts w:hint="default"/>
          <w:b/>
          <w:bCs/>
          <w:lang w:val="en-US" w:eastAsia="zh-CN"/>
        </w:rPr>
        <w:t>’</w:t>
      </w:r>
      <w:r>
        <w:rPr>
          <w:rFonts w:hint="eastAsia"/>
          <w:b/>
          <w:bCs/>
          <w:lang w:val="en-US" w:eastAsia="zh-CN"/>
        </w:rPr>
        <w:t xml:space="preserve">s final conclusion. </w:t>
      </w:r>
    </w:p>
    <w:p>
      <w:pPr>
        <w:pStyle w:val="4"/>
        <w:rPr>
          <w:rFonts w:eastAsiaTheme="minorEastAsia"/>
          <w:sz w:val="28"/>
          <w:szCs w:val="18"/>
        </w:rPr>
      </w:pPr>
      <w:r>
        <w:rPr>
          <w:rFonts w:hint="eastAsia" w:eastAsiaTheme="minorEastAsia"/>
          <w:sz w:val="28"/>
          <w:szCs w:val="18"/>
          <w:lang w:val="en-US" w:eastAsia="zh-CN"/>
        </w:rPr>
        <w:t>Relaxation requirements if R16/R17 and R19 both satisfied</w:t>
      </w:r>
    </w:p>
    <w:p>
      <w:pPr>
        <w:jc w:val="both"/>
        <w:rPr>
          <w:rFonts w:hint="eastAsia" w:eastAsia="宋体"/>
          <w:lang w:val="en-US" w:eastAsia="zh-CN"/>
        </w:rPr>
      </w:pPr>
      <w:r>
        <w:rPr>
          <w:rFonts w:hint="eastAsia" w:eastAsia="宋体"/>
          <w:lang w:val="en-US" w:eastAsia="zh-CN"/>
        </w:rPr>
        <w:t xml:space="preserve">Regarding measurement relaxation issue, if a UE supports R19 LR operation and R16/R17 relaxation criteria, and network configures both of them for UE, following situation shall be considered. </w:t>
      </w:r>
    </w:p>
    <w:p>
      <w:pPr>
        <w:pStyle w:val="2"/>
        <w:rPr>
          <w:rFonts w:hint="eastAsia"/>
          <w:lang w:val="en-US" w:eastAsia="zh-CN"/>
        </w:rPr>
      </w:pPr>
      <w:r>
        <w:rPr>
          <w:rFonts w:hint="eastAsia"/>
          <w:lang w:val="en-US" w:eastAsia="zh-CN"/>
        </w:rPr>
        <w:t>Scenario 1: UE meets R19 LR operation instead of R16/R17 relaxation.</w:t>
      </w:r>
    </w:p>
    <w:p>
      <w:pPr>
        <w:pStyle w:val="2"/>
        <w:rPr>
          <w:rFonts w:hint="eastAsia"/>
          <w:lang w:val="en-US" w:eastAsia="zh-CN"/>
        </w:rPr>
      </w:pPr>
      <w:r>
        <w:rPr>
          <w:rFonts w:hint="eastAsia"/>
          <w:lang w:val="en-US" w:eastAsia="zh-CN"/>
        </w:rPr>
        <w:t>Scenario 2: UE meets R19 LR operation and R16/R17 relaxation.</w:t>
      </w:r>
    </w:p>
    <w:p>
      <w:pPr>
        <w:pStyle w:val="2"/>
        <w:rPr>
          <w:rFonts w:hint="eastAsia"/>
          <w:lang w:val="en-US" w:eastAsia="zh-CN"/>
        </w:rPr>
      </w:pPr>
      <w:r>
        <w:rPr>
          <w:rFonts w:hint="eastAsia"/>
          <w:lang w:val="en-US" w:eastAsia="zh-CN"/>
        </w:rPr>
        <w:t>Scenario 3: UE meets R16/R17 relaxation instead of R19 LR operation.</w:t>
      </w:r>
    </w:p>
    <w:p>
      <w:pPr>
        <w:pStyle w:val="2"/>
        <w:rPr>
          <w:rFonts w:hint="default"/>
          <w:lang w:val="en-US" w:eastAsia="zh-CN"/>
        </w:rPr>
      </w:pPr>
      <w:r>
        <w:rPr>
          <w:rFonts w:hint="eastAsia"/>
          <w:lang w:val="en-US" w:eastAsia="zh-CN"/>
        </w:rPr>
        <w:t>A clear distinction must be made between R16/R17 relaxation and R19 operation. The R16/R17 relaxation criteria are stricter, requiring the UE to be in a very low mobility or stationary state. Without meeting this low mobility condition, the UE continues normal measurements. Only when the condition is met can the UE apply measurement relaxation—limited to three times relaxation. In contrast, under R19 LR operation, the UE may perform measurement relaxation by a factor of 16 once it meets the entry threshold for Case 1 or Case 3.</w:t>
      </w:r>
    </w:p>
    <w:p>
      <w:pPr>
        <w:pStyle w:val="2"/>
        <w:rPr>
          <w:rFonts w:hint="eastAsia"/>
          <w:lang w:val="en-US" w:eastAsia="zh-CN"/>
        </w:rPr>
      </w:pPr>
      <w:r>
        <w:rPr>
          <w:rFonts w:hint="eastAsia"/>
          <w:lang w:val="en-US" w:eastAsia="zh-CN"/>
        </w:rPr>
        <w:t>For Scenario 1, the network configures both R16/R17 and R19 relaxation criteria for the UE. If the UE does not satisfy the R16/R17 relaxation conditions, it will not perform the 3 times measurement relaxation and is not in a low mobility state, implying a higher mobility risk. However, if the UE meets the R19 LR operation criteria, it will still perform 16 times measurement relaxation. This is inconsistent—the UE is restricted from 3 times relaxation but permitted for 16 times relaxation, which is unreasonable.</w:t>
      </w:r>
    </w:p>
    <w:p>
      <w:pPr>
        <w:pStyle w:val="2"/>
        <w:rPr>
          <w:rFonts w:hint="eastAsia"/>
          <w:lang w:val="en-US" w:eastAsia="zh-CN"/>
        </w:rPr>
      </w:pPr>
      <w:r>
        <w:rPr>
          <w:rFonts w:hint="eastAsia"/>
          <w:lang w:val="en-US" w:eastAsia="zh-CN"/>
        </w:rPr>
        <w:t>For scenario 2, UE meets all of relaxation criteria. To our understanding, it is up to UE implementation to choose 3 times relaxation or 16 time relaxation. As UE firstly satisfies R16/R17 relaxation, it means UE stays at very low mobility state and even no any risk for mobility (e.g. handover), thus, measurement relaxation could be considered in order to ensure the power saving gain.</w:t>
      </w:r>
    </w:p>
    <w:p>
      <w:pPr>
        <w:pStyle w:val="2"/>
        <w:rPr>
          <w:rFonts w:hint="eastAsia"/>
          <w:lang w:val="en-US" w:eastAsia="zh-CN"/>
        </w:rPr>
      </w:pPr>
      <w:r>
        <w:rPr>
          <w:rFonts w:hint="eastAsia"/>
          <w:lang w:val="en-US" w:eastAsia="zh-CN"/>
        </w:rPr>
        <w:t>For scenario 3, UE meets R16/R17 relaxation instead of R19 LR operation. That means UE only follow legacy requirements based on legacy R16/R17 relaxation.</w:t>
      </w:r>
    </w:p>
    <w:p>
      <w:pPr>
        <w:pStyle w:val="2"/>
        <w:rPr>
          <w:rFonts w:hint="eastAsia"/>
          <w:lang w:val="en-US" w:eastAsia="zh-CN"/>
        </w:rPr>
      </w:pPr>
      <w:r>
        <w:rPr>
          <w:rFonts w:hint="eastAsia"/>
          <w:lang w:val="en-US" w:eastAsia="zh-CN"/>
        </w:rPr>
        <w:t>It is observed that inconsistency arises only in Scenario 1, where a conflict exists between the two sets of relaxation criteria. To our understanding, if both relaxation criteria are configured and the UE satisfies only the R19 LR operation condition, no measurement relaxation should be applied. If the UE satisfies both sets of criteria, the choice between 3 times or 16 times relaxation is left to UE implementation. If the UE satisfies only the R16/R17 relaxation condition, it should follow the legacy measurement relaxation requirements.</w:t>
      </w:r>
    </w:p>
    <w:p>
      <w:pPr>
        <w:pStyle w:val="2"/>
        <w:rPr>
          <w:rFonts w:hint="eastAsia"/>
          <w:b/>
          <w:bCs/>
          <w:lang w:val="en-US" w:eastAsia="zh-CN"/>
        </w:rPr>
      </w:pPr>
      <w:r>
        <w:rPr>
          <w:rFonts w:hint="eastAsia"/>
          <w:b/>
          <w:bCs/>
          <w:lang w:val="en-US" w:eastAsia="zh-CN"/>
        </w:rPr>
        <w:t>Proposal 3: If networks configures R19 LR operation and R16/R17 relaxation to UE, several scenarios shall be considered:</w:t>
      </w:r>
    </w:p>
    <w:p>
      <w:pPr>
        <w:pStyle w:val="2"/>
        <w:ind w:firstLine="284" w:firstLineChars="0"/>
        <w:rPr>
          <w:rFonts w:hint="eastAsia"/>
          <w:b/>
          <w:bCs/>
          <w:lang w:val="en-US" w:eastAsia="zh-CN"/>
        </w:rPr>
      </w:pPr>
      <w:r>
        <w:rPr>
          <w:rFonts w:hint="eastAsia"/>
          <w:b/>
          <w:bCs/>
          <w:lang w:val="en-US" w:eastAsia="zh-CN"/>
        </w:rPr>
        <w:t>Scenario 1: UE meets R19 LR operation instead of R16/R17 relaxation.</w:t>
      </w:r>
    </w:p>
    <w:p>
      <w:pPr>
        <w:pStyle w:val="2"/>
        <w:ind w:firstLine="284" w:firstLineChars="0"/>
        <w:rPr>
          <w:rFonts w:hint="eastAsia"/>
          <w:b/>
          <w:bCs/>
          <w:lang w:val="en-US" w:eastAsia="zh-CN"/>
        </w:rPr>
      </w:pPr>
      <w:r>
        <w:rPr>
          <w:rFonts w:hint="eastAsia"/>
          <w:b/>
          <w:bCs/>
          <w:lang w:val="en-US" w:eastAsia="zh-CN"/>
        </w:rPr>
        <w:t>Scenario 2: UE meets R19 LR operation and R16/R17 relaxation.</w:t>
      </w:r>
    </w:p>
    <w:p>
      <w:pPr>
        <w:pStyle w:val="2"/>
        <w:ind w:firstLine="284" w:firstLineChars="0"/>
        <w:rPr>
          <w:rFonts w:hint="eastAsia"/>
          <w:b/>
          <w:bCs/>
          <w:lang w:val="en-US" w:eastAsia="zh-CN"/>
        </w:rPr>
      </w:pPr>
      <w:r>
        <w:rPr>
          <w:rFonts w:hint="eastAsia"/>
          <w:b/>
          <w:bCs/>
          <w:lang w:val="en-US" w:eastAsia="zh-CN"/>
        </w:rPr>
        <w:t>Scenario 3: UE meets R16/R17 relaxation instead of R19 LR operation.</w:t>
      </w:r>
    </w:p>
    <w:p>
      <w:pPr>
        <w:pStyle w:val="2"/>
        <w:rPr>
          <w:rFonts w:hint="eastAsia"/>
          <w:b/>
          <w:bCs/>
          <w:lang w:val="en-US" w:eastAsia="zh-CN"/>
        </w:rPr>
      </w:pPr>
      <w:r>
        <w:rPr>
          <w:rFonts w:hint="eastAsia"/>
          <w:b/>
          <w:bCs/>
          <w:lang w:val="en-US" w:eastAsia="zh-CN"/>
        </w:rPr>
        <w:t>For scenario 1, no measurement relaxation is needed.</w:t>
      </w:r>
    </w:p>
    <w:p>
      <w:pPr>
        <w:pStyle w:val="2"/>
        <w:rPr>
          <w:rFonts w:hint="eastAsia"/>
          <w:b/>
          <w:bCs/>
          <w:lang w:val="en-US" w:eastAsia="zh-CN"/>
        </w:rPr>
      </w:pPr>
      <w:r>
        <w:rPr>
          <w:rFonts w:hint="eastAsia"/>
          <w:b/>
          <w:bCs/>
          <w:lang w:val="en-US" w:eastAsia="zh-CN"/>
        </w:rPr>
        <w:t>For scenario 2, it is up to UE implementation to choose 3 times or 16 times.</w:t>
      </w:r>
    </w:p>
    <w:p>
      <w:pPr>
        <w:pStyle w:val="2"/>
        <w:rPr>
          <w:rFonts w:hint="eastAsia"/>
          <w:b/>
          <w:bCs/>
          <w:lang w:val="en-US" w:eastAsia="zh-CN"/>
        </w:rPr>
      </w:pPr>
      <w:r>
        <w:rPr>
          <w:rFonts w:hint="eastAsia"/>
          <w:b/>
          <w:bCs/>
          <w:lang w:val="en-US" w:eastAsia="zh-CN"/>
        </w:rPr>
        <w:t>For scenario 3, legacy measurement relaxation requirements could be reused.</w:t>
      </w:r>
    </w:p>
    <w:p>
      <w:pPr>
        <w:pStyle w:val="4"/>
        <w:jc w:val="both"/>
        <w:rPr>
          <w:rFonts w:eastAsiaTheme="minorEastAsia"/>
          <w:sz w:val="28"/>
          <w:szCs w:val="18"/>
        </w:rPr>
      </w:pPr>
      <w:r>
        <w:rPr>
          <w:rFonts w:hint="eastAsia" w:eastAsiaTheme="minorEastAsia"/>
          <w:sz w:val="28"/>
          <w:szCs w:val="18"/>
          <w:lang w:val="en-US" w:eastAsia="zh-CN"/>
        </w:rPr>
        <w:t>MR wake up delay after MR exits from case 3 due to relaxation conditions cannot to be met</w:t>
      </w:r>
    </w:p>
    <w:p>
      <w:pPr>
        <w:pStyle w:val="2"/>
        <w:rPr>
          <w:rFonts w:hint="eastAsia"/>
          <w:lang w:val="en-US" w:eastAsia="zh-CN"/>
        </w:rPr>
      </w:pPr>
      <w:r>
        <w:rPr>
          <w:rFonts w:hint="eastAsia"/>
          <w:lang w:val="en-US" w:eastAsia="zh-CN"/>
        </w:rPr>
        <w:t>During previous meetings, RAN4 just confirmed RAN1 agreements on wake up delay when UE exiting case 1 due to exit condition is met. Only one remaining issue about wake up delay is to exit from case 3 due to relaxation conditions could not be met. Two directions have been considered in the last meeting, as follows: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76"/>
              <w:keepNext w:val="0"/>
              <w:keepLines w:val="0"/>
              <w:widowControl/>
              <w:numPr>
                <w:ilvl w:val="0"/>
                <w:numId w:val="0"/>
              </w:numPr>
              <w:suppressLineNumbers w:val="0"/>
              <w:overflowPunct/>
              <w:autoSpaceDE/>
              <w:autoSpaceDN/>
              <w:adjustRightInd/>
              <w:spacing w:before="0" w:beforeAutospacing="0" w:after="120" w:afterAutospacing="0"/>
              <w:ind w:right="0"/>
              <w:jc w:val="both"/>
              <w:textAlignment w:val="auto"/>
              <w:rPr>
                <w:rFonts w:hint="default"/>
                <w:szCs w:val="22"/>
              </w:rPr>
            </w:pPr>
            <w:r>
              <w:rPr>
                <w:rFonts w:hint="default"/>
                <w:szCs w:val="22"/>
              </w:rPr>
              <w:t xml:space="preserve">P1: </w:t>
            </w:r>
            <w:r>
              <w:rPr>
                <w:rFonts w:hint="eastAsia"/>
                <w:szCs w:val="22"/>
              </w:rPr>
              <w:t>Do</w:t>
            </w:r>
            <w:r>
              <w:rPr>
                <w:rFonts w:hint="default"/>
                <w:szCs w:val="22"/>
              </w:rPr>
              <w:t xml:space="preserve"> </w:t>
            </w:r>
            <w:r>
              <w:rPr>
                <w:rFonts w:hint="eastAsia"/>
                <w:szCs w:val="22"/>
              </w:rPr>
              <w:t>not</w:t>
            </w:r>
            <w:r>
              <w:rPr>
                <w:rFonts w:hint="default"/>
                <w:szCs w:val="22"/>
              </w:rPr>
              <w:t xml:space="preserve"> </w:t>
            </w:r>
            <w:r>
              <w:rPr>
                <w:rFonts w:hint="eastAsia"/>
                <w:szCs w:val="22"/>
              </w:rPr>
              <w:t>apply</w:t>
            </w:r>
            <w:r>
              <w:rPr>
                <w:rFonts w:hint="default"/>
                <w:szCs w:val="22"/>
              </w:rPr>
              <w:t xml:space="preserve"> </w:t>
            </w:r>
            <w:r>
              <w:rPr>
                <w:rFonts w:hint="eastAsia"/>
                <w:szCs w:val="22"/>
              </w:rPr>
              <w:t>the</w:t>
            </w:r>
            <w:r>
              <w:rPr>
                <w:rFonts w:hint="default"/>
                <w:szCs w:val="22"/>
              </w:rPr>
              <w:t xml:space="preserve"> </w:t>
            </w:r>
            <w:r>
              <w:rPr>
                <w:rFonts w:hint="eastAsia"/>
                <w:szCs w:val="22"/>
              </w:rPr>
              <w:t>wake-up</w:t>
            </w:r>
            <w:r>
              <w:rPr>
                <w:rFonts w:hint="default"/>
                <w:szCs w:val="22"/>
              </w:rPr>
              <w:t xml:space="preserve"> </w:t>
            </w:r>
            <w:r>
              <w:rPr>
                <w:rFonts w:hint="eastAsia"/>
                <w:szCs w:val="22"/>
              </w:rPr>
              <w:t>delay</w:t>
            </w:r>
            <w:r>
              <w:rPr>
                <w:rFonts w:hint="default"/>
                <w:szCs w:val="22"/>
              </w:rPr>
              <w:t xml:space="preserve"> </w:t>
            </w:r>
            <w:r>
              <w:rPr>
                <w:rFonts w:hint="eastAsia"/>
                <w:szCs w:val="22"/>
              </w:rPr>
              <w:t>in</w:t>
            </w:r>
            <w:r>
              <w:rPr>
                <w:rFonts w:hint="default"/>
                <w:szCs w:val="22"/>
              </w:rPr>
              <w:t xml:space="preserve"> </w:t>
            </w:r>
            <w:r>
              <w:rPr>
                <w:rFonts w:hint="eastAsia"/>
                <w:szCs w:val="22"/>
              </w:rPr>
              <w:t>the</w:t>
            </w:r>
            <w:r>
              <w:rPr>
                <w:rFonts w:hint="default"/>
                <w:szCs w:val="22"/>
              </w:rPr>
              <w:t xml:space="preserve"> </w:t>
            </w:r>
            <w:r>
              <w:rPr>
                <w:rFonts w:hint="eastAsia"/>
                <w:szCs w:val="22"/>
              </w:rPr>
              <w:t>scenario</w:t>
            </w:r>
            <w:r>
              <w:rPr>
                <w:rFonts w:hint="default"/>
                <w:szCs w:val="22"/>
              </w:rPr>
              <w:t xml:space="preserve"> </w:t>
            </w:r>
            <w:r>
              <w:rPr>
                <w:rFonts w:hint="eastAsia"/>
                <w:szCs w:val="22"/>
              </w:rPr>
              <w:t>when</w:t>
            </w:r>
            <w:r>
              <w:rPr>
                <w:rFonts w:hint="default"/>
                <w:szCs w:val="22"/>
              </w:rPr>
              <w:t xml:space="preserve"> </w:t>
            </w:r>
            <w:r>
              <w:rPr>
                <w:rFonts w:hint="eastAsia"/>
                <w:szCs w:val="22"/>
              </w:rPr>
              <w:t>exiting</w:t>
            </w:r>
            <w:r>
              <w:rPr>
                <w:rFonts w:hint="default"/>
                <w:szCs w:val="22"/>
              </w:rPr>
              <w:t xml:space="preserve"> </w:t>
            </w:r>
            <w:r>
              <w:rPr>
                <w:rFonts w:hint="eastAsia"/>
                <w:szCs w:val="22"/>
              </w:rPr>
              <w:t>case</w:t>
            </w:r>
            <w:r>
              <w:rPr>
                <w:rFonts w:hint="default"/>
                <w:szCs w:val="22"/>
              </w:rPr>
              <w:t xml:space="preserve"> 3. </w:t>
            </w:r>
          </w:p>
          <w:p>
            <w:pPr>
              <w:pStyle w:val="76"/>
              <w:keepNext w:val="0"/>
              <w:keepLines w:val="0"/>
              <w:widowControl/>
              <w:numPr>
                <w:ilvl w:val="0"/>
                <w:numId w:val="0"/>
              </w:numPr>
              <w:suppressLineNumbers w:val="0"/>
              <w:overflowPunct/>
              <w:autoSpaceDE/>
              <w:autoSpaceDN/>
              <w:adjustRightInd/>
              <w:spacing w:before="0" w:beforeAutospacing="0" w:after="120" w:afterAutospacing="0"/>
              <w:ind w:right="0"/>
              <w:jc w:val="both"/>
              <w:textAlignment w:val="auto"/>
              <w:rPr>
                <w:rFonts w:hint="default"/>
                <w:vertAlign w:val="baseline"/>
                <w:lang w:val="en-US" w:eastAsia="zh-CN"/>
              </w:rPr>
            </w:pPr>
            <w:r>
              <w:rPr>
                <w:rFonts w:hint="default" w:eastAsia="等线"/>
                <w:color w:val="000000"/>
                <w:lang w:val="en-US"/>
              </w:rPr>
              <w:t>P2: When exiting from case 3 due to exiting conditions of RRM relaxation is met, MR reuse the existing wake up delay</w:t>
            </w:r>
            <w:r>
              <w:rPr>
                <w:rFonts w:hint="eastAsia" w:eastAsia="等线"/>
                <w:color w:val="000000"/>
                <w:lang w:val="en-US" w:eastAsia="zh-CN"/>
              </w:rPr>
              <w:t>.</w:t>
            </w:r>
            <w:r>
              <w:rPr>
                <w:rFonts w:hint="default" w:eastAsia="等线"/>
                <w:color w:val="000000"/>
                <w:lang w:val="en-US"/>
              </w:rPr>
              <w:t xml:space="preserve"> </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It is observed that RAN2 has already agreed that the exit condition for RRM relaxation is defined as </w:t>
      </w:r>
      <w:r>
        <w:rPr>
          <w:rFonts w:hint="default"/>
          <w:lang w:val="en-US" w:eastAsia="zh-CN"/>
        </w:rPr>
        <w:t>‘</w:t>
      </w:r>
      <w:r>
        <w:rPr>
          <w:rFonts w:hint="eastAsia"/>
          <w:lang w:val="en-US" w:eastAsia="zh-CN"/>
        </w:rPr>
        <w:t>not fulfiling the entry condition</w:t>
      </w:r>
      <w:r>
        <w:rPr>
          <w:rFonts w:hint="default"/>
          <w:lang w:val="en-US" w:eastAsia="zh-CN"/>
        </w:rPr>
        <w:t>’</w:t>
      </w:r>
      <w:r>
        <w:rPr>
          <w:rFonts w:hint="eastAsia"/>
          <w:lang w:val="en-US" w:eastAsia="zh-CN"/>
        </w:rPr>
        <w: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sz w:val="20"/>
                <w:szCs w:val="20"/>
                <w:vertAlign w:val="baseline"/>
                <w:lang w:val="en-US" w:eastAsia="zh-CN"/>
              </w:rPr>
            </w:pPr>
            <w:r>
              <w:rPr>
                <w:rFonts w:hint="eastAsia"/>
                <w:sz w:val="20"/>
                <w:szCs w:val="20"/>
                <w:lang w:eastAsia="zh-CN"/>
              </w:rPr>
              <w:t>The</w:t>
            </w:r>
            <w:r>
              <w:rPr>
                <w:rFonts w:hint="default"/>
                <w:sz w:val="20"/>
                <w:szCs w:val="20"/>
                <w:lang w:eastAsia="zh-CN"/>
              </w:rPr>
              <w:t xml:space="preserve"> exit condition for RRM relaxation</w:t>
            </w:r>
            <w:r>
              <w:rPr>
                <w:rFonts w:hint="eastAsia"/>
                <w:sz w:val="20"/>
                <w:szCs w:val="20"/>
                <w:lang w:eastAsia="zh-CN"/>
              </w:rPr>
              <w:t xml:space="preserve"> is defined as </w:t>
            </w:r>
            <w:r>
              <w:rPr>
                <w:rFonts w:hint="default"/>
                <w:sz w:val="20"/>
                <w:szCs w:val="20"/>
                <w:lang w:eastAsia="zh-CN"/>
              </w:rPr>
              <w:t>‘</w:t>
            </w:r>
            <w:r>
              <w:rPr>
                <w:rFonts w:hint="eastAsia"/>
                <w:sz w:val="20"/>
                <w:szCs w:val="20"/>
                <w:lang w:eastAsia="zh-CN"/>
              </w:rPr>
              <w:t xml:space="preserve">not </w:t>
            </w:r>
            <w:r>
              <w:rPr>
                <w:rFonts w:hint="default"/>
                <w:sz w:val="20"/>
                <w:szCs w:val="20"/>
                <w:lang w:eastAsia="zh-CN"/>
              </w:rPr>
              <w:t>fulfilling</w:t>
            </w:r>
            <w:r>
              <w:rPr>
                <w:rFonts w:hint="eastAsia"/>
                <w:sz w:val="20"/>
                <w:szCs w:val="20"/>
                <w:lang w:eastAsia="zh-CN"/>
              </w:rPr>
              <w:t xml:space="preserve"> the entry </w:t>
            </w:r>
            <w:r>
              <w:rPr>
                <w:rFonts w:hint="default"/>
                <w:sz w:val="20"/>
                <w:szCs w:val="20"/>
                <w:lang w:eastAsia="zh-CN"/>
              </w:rPr>
              <w:t>condition’</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During case 3 (RRM relaxation case), MR has 16 times serving cell and neighbour cell measurement relaxation. LR is ON and performs serving cell measurement more frequently than MR. If UE stays at case 3 and exit condition is met, then UE shall exit to another cases. Regarding this procedure, the exit from RRM relaxation may be triggered by MR or LR or MR and LR. If the final decision is triggered by LR measurement and MR is still in sleep mode, the MR wake up delay shall be considered. It will directly lead to mobility risk. Only MR could perform neighbour cell measurement.</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b/>
          <w:bCs/>
          <w:lang w:val="en-US" w:eastAsia="zh-CN"/>
        </w:rPr>
        <w:t>Proposal 4: When exiting from case 3 due to exiting conditions of RRM relaxation is met, MR reuse the existing wake-up delay.</w:t>
      </w: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LPWUS</w:t>
      </w:r>
      <w:r>
        <w:rPr>
          <w:rFonts w:eastAsia="宋体"/>
          <w:lang w:eastAsia="zh-CN"/>
        </w:rPr>
        <w:t>.</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Observation 1: For a UE that utilizes LP-RSRP measurements for condition evaluation, the network shall configure new evaluation threshold for LR. If new SDT evaluation thresholds are configured for LR, the following two cases regarding the RRM measurement offloading state should be clarified: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284" w:leftChars="0" w:firstLine="284" w:firstLineChars="0"/>
        <w:textAlignment w:val="auto"/>
        <w:rPr>
          <w:rFonts w:hint="default"/>
          <w:b/>
          <w:bCs/>
          <w:lang w:val="en-US" w:eastAsia="zh-CN"/>
        </w:rPr>
      </w:pPr>
      <w:r>
        <w:rPr>
          <w:rFonts w:hint="eastAsia"/>
          <w:b/>
          <w:bCs/>
          <w:lang w:val="en-US" w:eastAsia="zh-CN"/>
        </w:rPr>
        <w:t>1.If the LP-RSRP measurement results are above the threshold, the MR is awakened to perform SDT operation.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284" w:leftChars="0" w:firstLine="284" w:firstLineChars="0"/>
        <w:textAlignment w:val="auto"/>
        <w:rPr>
          <w:rFonts w:hint="default"/>
          <w:b/>
          <w:bCs/>
          <w:lang w:val="en-US" w:eastAsia="zh-CN"/>
        </w:rPr>
      </w:pPr>
      <w:r>
        <w:rPr>
          <w:rFonts w:hint="eastAsia"/>
          <w:b/>
          <w:bCs/>
          <w:lang w:val="en-US" w:eastAsia="zh-CN"/>
        </w:rPr>
        <w:t>2. If the LP-RSRP measurement results are below the threshold, the MR is awakened to initial a RACH procedure.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1: The SDT evaluation threshold shall be defined in RAN2. RAN4 shall wait for RAN2</w:t>
      </w:r>
      <w:r>
        <w:rPr>
          <w:rFonts w:hint="default"/>
          <w:b/>
          <w:bCs/>
          <w:lang w:val="en-US" w:eastAsia="zh-CN"/>
        </w:rPr>
        <w:t>’</w:t>
      </w:r>
      <w:r>
        <w:rPr>
          <w:rFonts w:hint="eastAsia"/>
          <w:b/>
          <w:bCs/>
          <w:lang w:val="en-US" w:eastAsia="zh-CN"/>
        </w:rPr>
        <w:t>s conclusion.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2: For low mobility criteria, we have following two options: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Option 1: RAN4 shall not consider relaxed requirements based on low mobility criteria for UE supporting LP-WUS.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Option 2: RAN4 shall wait for RAN2</w:t>
      </w:r>
      <w:r>
        <w:rPr>
          <w:rFonts w:hint="default"/>
          <w:b/>
          <w:bCs/>
          <w:lang w:val="en-US" w:eastAsia="zh-CN"/>
        </w:rPr>
        <w:t>’</w:t>
      </w:r>
      <w:r>
        <w:rPr>
          <w:rFonts w:hint="eastAsia"/>
          <w:b/>
          <w:bCs/>
          <w:lang w:val="en-US" w:eastAsia="zh-CN"/>
        </w:rPr>
        <w:t xml:space="preserve">s final conclusion. </w:t>
      </w:r>
    </w:p>
    <w:p>
      <w:pPr>
        <w:pStyle w:val="2"/>
        <w:rPr>
          <w:rFonts w:hint="eastAsia"/>
          <w:b/>
          <w:bCs/>
          <w:lang w:val="en-US" w:eastAsia="zh-CN"/>
        </w:rPr>
      </w:pPr>
      <w:r>
        <w:rPr>
          <w:rFonts w:hint="eastAsia"/>
          <w:b/>
          <w:bCs/>
          <w:lang w:val="en-US" w:eastAsia="zh-CN"/>
        </w:rPr>
        <w:t>Proposal 3: If networks configures R19 LR operation and R16/R17 relaxation to UE, several scenarios shall be considered:</w:t>
      </w:r>
    </w:p>
    <w:p>
      <w:pPr>
        <w:pStyle w:val="2"/>
        <w:ind w:firstLine="284" w:firstLineChars="0"/>
        <w:rPr>
          <w:rFonts w:hint="eastAsia"/>
          <w:b/>
          <w:bCs/>
          <w:lang w:val="en-US" w:eastAsia="zh-CN"/>
        </w:rPr>
      </w:pPr>
      <w:r>
        <w:rPr>
          <w:rFonts w:hint="eastAsia"/>
          <w:b/>
          <w:bCs/>
          <w:lang w:val="en-US" w:eastAsia="zh-CN"/>
        </w:rPr>
        <w:t>Scenario 1: UE meets R19 LR operation instead of R16/R17 relaxation.</w:t>
      </w:r>
    </w:p>
    <w:p>
      <w:pPr>
        <w:pStyle w:val="2"/>
        <w:ind w:firstLine="284" w:firstLineChars="0"/>
        <w:rPr>
          <w:rFonts w:hint="eastAsia"/>
          <w:b/>
          <w:bCs/>
          <w:lang w:val="en-US" w:eastAsia="zh-CN"/>
        </w:rPr>
      </w:pPr>
      <w:r>
        <w:rPr>
          <w:rFonts w:hint="eastAsia"/>
          <w:b/>
          <w:bCs/>
          <w:lang w:val="en-US" w:eastAsia="zh-CN"/>
        </w:rPr>
        <w:t>Scenario 2: UE meets R19 LR operation and R16/R17 relaxation.</w:t>
      </w:r>
    </w:p>
    <w:p>
      <w:pPr>
        <w:pStyle w:val="2"/>
        <w:ind w:firstLine="284" w:firstLineChars="0"/>
        <w:rPr>
          <w:rFonts w:hint="eastAsia"/>
          <w:b/>
          <w:bCs/>
          <w:lang w:val="en-US" w:eastAsia="zh-CN"/>
        </w:rPr>
      </w:pPr>
      <w:r>
        <w:rPr>
          <w:rFonts w:hint="eastAsia"/>
          <w:b/>
          <w:bCs/>
          <w:lang w:val="en-US" w:eastAsia="zh-CN"/>
        </w:rPr>
        <w:t>Scenario 3: UE meets R16/R17 relaxation instead of R19 LR operation.</w:t>
      </w:r>
    </w:p>
    <w:p>
      <w:pPr>
        <w:pStyle w:val="2"/>
        <w:rPr>
          <w:rFonts w:hint="eastAsia"/>
          <w:b/>
          <w:bCs/>
          <w:lang w:val="en-US" w:eastAsia="zh-CN"/>
        </w:rPr>
      </w:pPr>
      <w:r>
        <w:rPr>
          <w:rFonts w:hint="eastAsia"/>
          <w:b/>
          <w:bCs/>
          <w:lang w:val="en-US" w:eastAsia="zh-CN"/>
        </w:rPr>
        <w:t>For scenario 1, no measurement relaxation is needed.</w:t>
      </w:r>
    </w:p>
    <w:p>
      <w:pPr>
        <w:pStyle w:val="2"/>
        <w:rPr>
          <w:rFonts w:hint="eastAsia"/>
          <w:b/>
          <w:bCs/>
          <w:lang w:val="en-US" w:eastAsia="zh-CN"/>
        </w:rPr>
      </w:pPr>
      <w:r>
        <w:rPr>
          <w:rFonts w:hint="eastAsia"/>
          <w:b/>
          <w:bCs/>
          <w:lang w:val="en-US" w:eastAsia="zh-CN"/>
        </w:rPr>
        <w:t>For scenario 2, it is up to UE implementation to choose 3 times or 16 times.</w:t>
      </w:r>
    </w:p>
    <w:p>
      <w:pPr>
        <w:pStyle w:val="2"/>
        <w:rPr>
          <w:rFonts w:hint="eastAsia"/>
          <w:b/>
          <w:bCs/>
          <w:lang w:val="en-US" w:eastAsia="zh-CN"/>
        </w:rPr>
      </w:pPr>
      <w:r>
        <w:rPr>
          <w:rFonts w:hint="eastAsia"/>
          <w:b/>
          <w:bCs/>
          <w:lang w:val="en-US" w:eastAsia="zh-CN"/>
        </w:rPr>
        <w:t>For scenario 3, legacy measurement relaxation requirements could be reused.</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lang w:eastAsia="zh-CN"/>
        </w:rPr>
      </w:pPr>
      <w:r>
        <w:rPr>
          <w:rFonts w:hint="eastAsia"/>
          <w:b/>
          <w:bCs/>
          <w:lang w:val="en-US" w:eastAsia="zh-CN"/>
        </w:rPr>
        <w:t>Proposal 4: When exiting from case 3 due to exiting conditions of RRM relaxation is met, MR reuse the existing wake-up delay.</w:t>
      </w:r>
    </w:p>
    <w:p>
      <w:pPr>
        <w:pStyle w:val="3"/>
        <w:rPr>
          <w:lang w:val="en-US"/>
        </w:rPr>
      </w:pPr>
      <w:r>
        <w:rPr>
          <w:lang w:val="en-US"/>
        </w:rPr>
        <w:t>References</w:t>
      </w:r>
      <w:bookmarkStart w:id="5" w:name="_Ref114500673"/>
      <w:bookmarkEnd w:id="5"/>
    </w:p>
    <w:p>
      <w:pPr>
        <w:spacing w:before="120" w:after="120"/>
        <w:rPr>
          <w:rFonts w:eastAsia="宋体"/>
          <w:lang w:val="en-US" w:eastAsia="zh-CN"/>
        </w:rPr>
      </w:pPr>
      <w:r>
        <w:rPr>
          <w:rFonts w:eastAsia="宋体"/>
          <w:lang w:val="en-US" w:eastAsia="zh-CN"/>
        </w:rPr>
        <w:t>[1] RP-221018</w:t>
      </w:r>
      <w:r>
        <w:rPr>
          <w:rFonts w:hint="eastAsia" w:eastAsia="宋体"/>
          <w:lang w:val="en-US" w:eastAsia="zh-CN"/>
        </w:rPr>
        <w:t>,</w:t>
      </w:r>
      <w:r>
        <w:rPr>
          <w:rFonts w:eastAsia="宋体"/>
          <w:lang w:val="en-US" w:eastAsia="zh-CN"/>
        </w:rPr>
        <w:t xml:space="preserve"> New WID: Low-power wake-up signal and receiver for NR (LP-WUS/WUR)</w:t>
      </w:r>
    </w:p>
    <w:p>
      <w:pPr>
        <w:spacing w:before="120" w:after="120"/>
        <w:rPr>
          <w:rFonts w:eastAsia="宋体"/>
          <w:lang w:val="en-US" w:eastAsia="zh-CN"/>
        </w:rPr>
      </w:pPr>
      <w:r>
        <w:rPr>
          <w:rFonts w:eastAsia="宋体"/>
          <w:lang w:val="en-US" w:eastAsia="zh-CN"/>
        </w:rPr>
        <w:t>[2] TR 38.869</w:t>
      </w:r>
    </w:p>
    <w:p>
      <w:pPr>
        <w:pStyle w:val="2"/>
        <w:rPr>
          <w:rFonts w:hint="default"/>
          <w:lang w:val="en-US" w:eastAsia="zh-CN"/>
        </w:rPr>
      </w:pPr>
      <w:r>
        <w:rPr>
          <w:rFonts w:hint="eastAsia" w:eastAsia="宋体"/>
          <w:lang w:val="en-US" w:eastAsia="zh-CN"/>
        </w:rPr>
        <w:t>[3] R4-2503116</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BFC43"/>
    <w:multiLevelType w:val="singleLevel"/>
    <w:tmpl w:val="877BFC43"/>
    <w:lvl w:ilvl="0" w:tentative="0">
      <w:start w:val="1"/>
      <w:numFmt w:val="decimal"/>
      <w:suff w:val="space"/>
      <w:lvlText w:val="%1."/>
      <w:lvlJc w:val="left"/>
      <w:pPr>
        <w:ind w:left="420"/>
      </w:pPr>
    </w:lvl>
  </w:abstractNum>
  <w:abstractNum w:abstractNumId="1">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2">
    <w:nsid w:val="08F866B2"/>
    <w:multiLevelType w:val="singleLevel"/>
    <w:tmpl w:val="08F866B2"/>
    <w:lvl w:ilvl="0" w:tentative="0">
      <w:start w:val="1"/>
      <w:numFmt w:val="decimal"/>
      <w:suff w:val="space"/>
      <w:lvlText w:val="%1."/>
      <w:lvlJc w:val="left"/>
    </w:lvl>
  </w:abstractNum>
  <w:abstractNum w:abstractNumId="3">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decimal"/>
      <w:lvlText w:val="(%4)"/>
      <w:lvlJc w:val="left"/>
      <w:pPr>
        <w:ind w:left="2892" w:hanging="372"/>
      </w:pPr>
      <w:rPr>
        <w:rFonts w:hint="default"/>
      </w:rPr>
    </w:lvl>
    <w:lvl w:ilvl="4" w:tentative="0">
      <w:start w:val="1"/>
      <w:numFmt w:val="decimal"/>
      <w:lvlText w:val="%5)"/>
      <w:lvlJc w:val="left"/>
      <w:pPr>
        <w:ind w:left="3600" w:hanging="360"/>
      </w:pPr>
      <w:rPr>
        <w:rFonts w:hint="default"/>
      </w:rPr>
    </w:lvl>
    <w:lvl w:ilvl="5" w:tentative="0">
      <w:start w:val="1"/>
      <w:numFmt w:val="decimal"/>
      <w:lvlText w:val="%6."/>
      <w:lvlJc w:val="left"/>
      <w:pPr>
        <w:ind w:left="4320" w:hanging="360"/>
      </w:pPr>
      <w:rPr>
        <w:rFonts w:hint="default"/>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2A9D8F63"/>
    <w:multiLevelType w:val="singleLevel"/>
    <w:tmpl w:val="2A9D8F63"/>
    <w:lvl w:ilvl="0" w:tentative="0">
      <w:start w:val="1"/>
      <w:numFmt w:val="decimal"/>
      <w:suff w:val="space"/>
      <w:lvlText w:val="%1."/>
      <w:lvlJc w:val="left"/>
    </w:lvl>
  </w:abstractNum>
  <w:abstractNum w:abstractNumId="5">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D62441B"/>
    <w:multiLevelType w:val="multilevel"/>
    <w:tmpl w:val="5D6244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9">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6C49E1"/>
    <w:multiLevelType w:val="singleLevel"/>
    <w:tmpl w:val="706C49E1"/>
    <w:lvl w:ilvl="0" w:tentative="0">
      <w:start w:val="1"/>
      <w:numFmt w:val="decimal"/>
      <w:suff w:val="space"/>
      <w:lvlText w:val="%1."/>
      <w:lvlJc w:val="left"/>
    </w:lvl>
  </w:abstractNum>
  <w:abstractNum w:abstractNumId="11">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11"/>
  </w:num>
  <w:num w:numId="2">
    <w:abstractNumId w:val="8"/>
  </w:num>
  <w:num w:numId="3">
    <w:abstractNumId w:val="5"/>
  </w:num>
  <w:num w:numId="4">
    <w:abstractNumId w:val="9"/>
  </w:num>
  <w:num w:numId="5">
    <w:abstractNumId w:val="1"/>
  </w:num>
  <w:num w:numId="6">
    <w:abstractNumId w:val="3"/>
  </w:num>
  <w:num w:numId="7">
    <w:abstractNumId w:val="6"/>
  </w:num>
  <w:num w:numId="8">
    <w:abstractNumId w:val="4"/>
  </w:num>
  <w:num w:numId="9">
    <w:abstractNumId w:val="0"/>
  </w:num>
  <w:num w:numId="10">
    <w:abstractNumId w:val="7"/>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662"/>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552"/>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5DFB"/>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0571"/>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6A0"/>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629BA"/>
    <w:rsid w:val="01186239"/>
    <w:rsid w:val="011F1EB6"/>
    <w:rsid w:val="01254562"/>
    <w:rsid w:val="012754D5"/>
    <w:rsid w:val="012810B4"/>
    <w:rsid w:val="01304A6D"/>
    <w:rsid w:val="01350C9C"/>
    <w:rsid w:val="01410DC2"/>
    <w:rsid w:val="014A5F40"/>
    <w:rsid w:val="01670E89"/>
    <w:rsid w:val="0172290D"/>
    <w:rsid w:val="01750D8F"/>
    <w:rsid w:val="01821808"/>
    <w:rsid w:val="01907C39"/>
    <w:rsid w:val="019D47B9"/>
    <w:rsid w:val="01A24D10"/>
    <w:rsid w:val="01A431CF"/>
    <w:rsid w:val="01A62A5F"/>
    <w:rsid w:val="01A83D2A"/>
    <w:rsid w:val="01AB71A3"/>
    <w:rsid w:val="01B916AE"/>
    <w:rsid w:val="01BE3638"/>
    <w:rsid w:val="01CA1BFC"/>
    <w:rsid w:val="01DD669F"/>
    <w:rsid w:val="01E27A17"/>
    <w:rsid w:val="01EF4C5F"/>
    <w:rsid w:val="01FC1528"/>
    <w:rsid w:val="020610B4"/>
    <w:rsid w:val="020D13EC"/>
    <w:rsid w:val="020F04D1"/>
    <w:rsid w:val="021B4C43"/>
    <w:rsid w:val="021F037B"/>
    <w:rsid w:val="021F1E76"/>
    <w:rsid w:val="02222F6B"/>
    <w:rsid w:val="02365315"/>
    <w:rsid w:val="023E5B64"/>
    <w:rsid w:val="0241623D"/>
    <w:rsid w:val="024205C1"/>
    <w:rsid w:val="02436E30"/>
    <w:rsid w:val="024411A6"/>
    <w:rsid w:val="024950FD"/>
    <w:rsid w:val="02584613"/>
    <w:rsid w:val="02780E59"/>
    <w:rsid w:val="02870AC3"/>
    <w:rsid w:val="029011A2"/>
    <w:rsid w:val="029029F1"/>
    <w:rsid w:val="0293168A"/>
    <w:rsid w:val="029E2444"/>
    <w:rsid w:val="02A32770"/>
    <w:rsid w:val="02A82449"/>
    <w:rsid w:val="02AA449C"/>
    <w:rsid w:val="02AA6B4C"/>
    <w:rsid w:val="02AB2095"/>
    <w:rsid w:val="02C842AB"/>
    <w:rsid w:val="02C846D5"/>
    <w:rsid w:val="02CF2334"/>
    <w:rsid w:val="02D3400F"/>
    <w:rsid w:val="02EA3D10"/>
    <w:rsid w:val="02EE768C"/>
    <w:rsid w:val="02EF7270"/>
    <w:rsid w:val="02FA3295"/>
    <w:rsid w:val="030635BF"/>
    <w:rsid w:val="03093A16"/>
    <w:rsid w:val="03133A6F"/>
    <w:rsid w:val="03147FC3"/>
    <w:rsid w:val="03315CCB"/>
    <w:rsid w:val="033C633F"/>
    <w:rsid w:val="034B0848"/>
    <w:rsid w:val="03533E1A"/>
    <w:rsid w:val="0359140E"/>
    <w:rsid w:val="035E3634"/>
    <w:rsid w:val="037B2EA2"/>
    <w:rsid w:val="037F7FC9"/>
    <w:rsid w:val="03802426"/>
    <w:rsid w:val="038134CC"/>
    <w:rsid w:val="038650C3"/>
    <w:rsid w:val="038E2BAF"/>
    <w:rsid w:val="0393742E"/>
    <w:rsid w:val="03A9192C"/>
    <w:rsid w:val="03B504A3"/>
    <w:rsid w:val="03B51388"/>
    <w:rsid w:val="03B859B9"/>
    <w:rsid w:val="03BF3D9F"/>
    <w:rsid w:val="03C42540"/>
    <w:rsid w:val="03CF1334"/>
    <w:rsid w:val="03CF55D3"/>
    <w:rsid w:val="03D00F10"/>
    <w:rsid w:val="03D04EBF"/>
    <w:rsid w:val="03D16E47"/>
    <w:rsid w:val="03D71CDD"/>
    <w:rsid w:val="03DA5E55"/>
    <w:rsid w:val="03FD04B9"/>
    <w:rsid w:val="04024414"/>
    <w:rsid w:val="040527C6"/>
    <w:rsid w:val="04076F95"/>
    <w:rsid w:val="040B3BAC"/>
    <w:rsid w:val="041A4C5F"/>
    <w:rsid w:val="04241DDC"/>
    <w:rsid w:val="04360EAA"/>
    <w:rsid w:val="04405E89"/>
    <w:rsid w:val="04426E50"/>
    <w:rsid w:val="044573E4"/>
    <w:rsid w:val="044765D5"/>
    <w:rsid w:val="044B12E0"/>
    <w:rsid w:val="044C3DBA"/>
    <w:rsid w:val="045B1EC0"/>
    <w:rsid w:val="04615211"/>
    <w:rsid w:val="046301A2"/>
    <w:rsid w:val="04677145"/>
    <w:rsid w:val="04732FB8"/>
    <w:rsid w:val="047701AB"/>
    <w:rsid w:val="047C1510"/>
    <w:rsid w:val="04845678"/>
    <w:rsid w:val="04871DE8"/>
    <w:rsid w:val="048D44F2"/>
    <w:rsid w:val="048E1B5D"/>
    <w:rsid w:val="04930684"/>
    <w:rsid w:val="04962DE5"/>
    <w:rsid w:val="049C29DF"/>
    <w:rsid w:val="04A03521"/>
    <w:rsid w:val="04A12403"/>
    <w:rsid w:val="04A66AE4"/>
    <w:rsid w:val="04A815F7"/>
    <w:rsid w:val="04A82424"/>
    <w:rsid w:val="04A8589D"/>
    <w:rsid w:val="04AD06A4"/>
    <w:rsid w:val="04B03BBE"/>
    <w:rsid w:val="04B90C03"/>
    <w:rsid w:val="04BB3D53"/>
    <w:rsid w:val="04C5278D"/>
    <w:rsid w:val="04C736E8"/>
    <w:rsid w:val="04DF2447"/>
    <w:rsid w:val="04E2474C"/>
    <w:rsid w:val="04E64C7E"/>
    <w:rsid w:val="04F027A9"/>
    <w:rsid w:val="04FA6113"/>
    <w:rsid w:val="05043C27"/>
    <w:rsid w:val="05056ECB"/>
    <w:rsid w:val="05063B7A"/>
    <w:rsid w:val="05066632"/>
    <w:rsid w:val="05072077"/>
    <w:rsid w:val="05094EE0"/>
    <w:rsid w:val="050C7718"/>
    <w:rsid w:val="05214F03"/>
    <w:rsid w:val="052460FB"/>
    <w:rsid w:val="05327261"/>
    <w:rsid w:val="05352E76"/>
    <w:rsid w:val="05420B8A"/>
    <w:rsid w:val="054470A7"/>
    <w:rsid w:val="05471509"/>
    <w:rsid w:val="05482E38"/>
    <w:rsid w:val="054C2022"/>
    <w:rsid w:val="054D2BA5"/>
    <w:rsid w:val="054F35B6"/>
    <w:rsid w:val="055D2C8A"/>
    <w:rsid w:val="055F47D2"/>
    <w:rsid w:val="056623E8"/>
    <w:rsid w:val="05676E89"/>
    <w:rsid w:val="05687863"/>
    <w:rsid w:val="05695402"/>
    <w:rsid w:val="056E3078"/>
    <w:rsid w:val="056F2CF7"/>
    <w:rsid w:val="057A0D67"/>
    <w:rsid w:val="057D6B1B"/>
    <w:rsid w:val="05812B41"/>
    <w:rsid w:val="05840617"/>
    <w:rsid w:val="05882504"/>
    <w:rsid w:val="05905755"/>
    <w:rsid w:val="05914531"/>
    <w:rsid w:val="05915B61"/>
    <w:rsid w:val="05976A97"/>
    <w:rsid w:val="059A7C7F"/>
    <w:rsid w:val="059E20E4"/>
    <w:rsid w:val="05AE749A"/>
    <w:rsid w:val="05B87123"/>
    <w:rsid w:val="05BC0BF8"/>
    <w:rsid w:val="05C36005"/>
    <w:rsid w:val="05C67F11"/>
    <w:rsid w:val="05C86C09"/>
    <w:rsid w:val="05CA2FE5"/>
    <w:rsid w:val="05D4629F"/>
    <w:rsid w:val="05DB67C3"/>
    <w:rsid w:val="05DF20B2"/>
    <w:rsid w:val="05E57CE3"/>
    <w:rsid w:val="05E83FCF"/>
    <w:rsid w:val="05F22BD9"/>
    <w:rsid w:val="05F86AB1"/>
    <w:rsid w:val="06011B9F"/>
    <w:rsid w:val="06081557"/>
    <w:rsid w:val="060D65DD"/>
    <w:rsid w:val="0613713B"/>
    <w:rsid w:val="06145C04"/>
    <w:rsid w:val="061549DA"/>
    <w:rsid w:val="06155A5F"/>
    <w:rsid w:val="061C60C0"/>
    <w:rsid w:val="06211F2F"/>
    <w:rsid w:val="06257605"/>
    <w:rsid w:val="062A342B"/>
    <w:rsid w:val="062B4867"/>
    <w:rsid w:val="06354E4D"/>
    <w:rsid w:val="06362AC0"/>
    <w:rsid w:val="063C6E90"/>
    <w:rsid w:val="06443FD4"/>
    <w:rsid w:val="064B1597"/>
    <w:rsid w:val="064D7AD0"/>
    <w:rsid w:val="06502125"/>
    <w:rsid w:val="06515302"/>
    <w:rsid w:val="06526B6D"/>
    <w:rsid w:val="06557C32"/>
    <w:rsid w:val="065C31A2"/>
    <w:rsid w:val="06615FB1"/>
    <w:rsid w:val="06721621"/>
    <w:rsid w:val="067A4C62"/>
    <w:rsid w:val="068A254B"/>
    <w:rsid w:val="068B7FCC"/>
    <w:rsid w:val="068E3125"/>
    <w:rsid w:val="068E3E81"/>
    <w:rsid w:val="068F0D98"/>
    <w:rsid w:val="0695725A"/>
    <w:rsid w:val="06971023"/>
    <w:rsid w:val="06991A03"/>
    <w:rsid w:val="06A046EE"/>
    <w:rsid w:val="06A23A0E"/>
    <w:rsid w:val="06A679EB"/>
    <w:rsid w:val="06A70509"/>
    <w:rsid w:val="06B04988"/>
    <w:rsid w:val="06B736DC"/>
    <w:rsid w:val="06BB4388"/>
    <w:rsid w:val="06CC7322"/>
    <w:rsid w:val="06D66F2E"/>
    <w:rsid w:val="06DC324E"/>
    <w:rsid w:val="06DF1C54"/>
    <w:rsid w:val="06E754C9"/>
    <w:rsid w:val="06EB686E"/>
    <w:rsid w:val="06EF7CF0"/>
    <w:rsid w:val="06F90600"/>
    <w:rsid w:val="06FE3560"/>
    <w:rsid w:val="07050D55"/>
    <w:rsid w:val="07073FA3"/>
    <w:rsid w:val="0710251F"/>
    <w:rsid w:val="071F4761"/>
    <w:rsid w:val="07204C3C"/>
    <w:rsid w:val="072510C4"/>
    <w:rsid w:val="0729554C"/>
    <w:rsid w:val="072C1ACB"/>
    <w:rsid w:val="073443DD"/>
    <w:rsid w:val="073A3AC1"/>
    <w:rsid w:val="07413B34"/>
    <w:rsid w:val="074849DB"/>
    <w:rsid w:val="074C6ECF"/>
    <w:rsid w:val="074E6ABF"/>
    <w:rsid w:val="0762514C"/>
    <w:rsid w:val="07653DFD"/>
    <w:rsid w:val="076A2A73"/>
    <w:rsid w:val="076C72C1"/>
    <w:rsid w:val="076D37C8"/>
    <w:rsid w:val="077324C8"/>
    <w:rsid w:val="0774764B"/>
    <w:rsid w:val="077948BA"/>
    <w:rsid w:val="07866F8C"/>
    <w:rsid w:val="078D77EF"/>
    <w:rsid w:val="078E4DC7"/>
    <w:rsid w:val="07965662"/>
    <w:rsid w:val="07980803"/>
    <w:rsid w:val="079A55F6"/>
    <w:rsid w:val="079B2B1B"/>
    <w:rsid w:val="07A02EF1"/>
    <w:rsid w:val="07A278B9"/>
    <w:rsid w:val="07AB74E5"/>
    <w:rsid w:val="07B1502F"/>
    <w:rsid w:val="07B24424"/>
    <w:rsid w:val="07B73B68"/>
    <w:rsid w:val="07B973B9"/>
    <w:rsid w:val="07C3764D"/>
    <w:rsid w:val="07D007D8"/>
    <w:rsid w:val="07D76969"/>
    <w:rsid w:val="07E22163"/>
    <w:rsid w:val="07ED14E2"/>
    <w:rsid w:val="07F26BD3"/>
    <w:rsid w:val="07F66AC5"/>
    <w:rsid w:val="07F7141C"/>
    <w:rsid w:val="07F87208"/>
    <w:rsid w:val="081221AF"/>
    <w:rsid w:val="081D68EC"/>
    <w:rsid w:val="0821601A"/>
    <w:rsid w:val="082A6CBF"/>
    <w:rsid w:val="082E740D"/>
    <w:rsid w:val="083024BB"/>
    <w:rsid w:val="0833764C"/>
    <w:rsid w:val="08351845"/>
    <w:rsid w:val="08392892"/>
    <w:rsid w:val="083D7D2C"/>
    <w:rsid w:val="084A59CD"/>
    <w:rsid w:val="084C657D"/>
    <w:rsid w:val="08500BB1"/>
    <w:rsid w:val="085F3623"/>
    <w:rsid w:val="08644F2A"/>
    <w:rsid w:val="08667790"/>
    <w:rsid w:val="086F26FA"/>
    <w:rsid w:val="087B6B61"/>
    <w:rsid w:val="087E40F9"/>
    <w:rsid w:val="087F42B0"/>
    <w:rsid w:val="08840F28"/>
    <w:rsid w:val="08885F8D"/>
    <w:rsid w:val="088D5DE4"/>
    <w:rsid w:val="08916AA8"/>
    <w:rsid w:val="08987BE8"/>
    <w:rsid w:val="08A05F2E"/>
    <w:rsid w:val="08A20A85"/>
    <w:rsid w:val="08AC5408"/>
    <w:rsid w:val="08AF00C1"/>
    <w:rsid w:val="08AF2DF2"/>
    <w:rsid w:val="08B3117F"/>
    <w:rsid w:val="08B531C0"/>
    <w:rsid w:val="08C9165A"/>
    <w:rsid w:val="08CA3116"/>
    <w:rsid w:val="08CD004D"/>
    <w:rsid w:val="08CF192C"/>
    <w:rsid w:val="08D132F7"/>
    <w:rsid w:val="08D53034"/>
    <w:rsid w:val="08DD05E4"/>
    <w:rsid w:val="08E215E6"/>
    <w:rsid w:val="08FE41CD"/>
    <w:rsid w:val="09033ED8"/>
    <w:rsid w:val="0903652D"/>
    <w:rsid w:val="0905019F"/>
    <w:rsid w:val="090515DA"/>
    <w:rsid w:val="09065886"/>
    <w:rsid w:val="091A3AFD"/>
    <w:rsid w:val="091B22FA"/>
    <w:rsid w:val="091D223E"/>
    <w:rsid w:val="092409D1"/>
    <w:rsid w:val="09285C78"/>
    <w:rsid w:val="092D10F9"/>
    <w:rsid w:val="092D5890"/>
    <w:rsid w:val="092F21B1"/>
    <w:rsid w:val="09367BAA"/>
    <w:rsid w:val="093C2632"/>
    <w:rsid w:val="09412B25"/>
    <w:rsid w:val="094B42CC"/>
    <w:rsid w:val="094C22BD"/>
    <w:rsid w:val="095274DB"/>
    <w:rsid w:val="09606948"/>
    <w:rsid w:val="0967460E"/>
    <w:rsid w:val="096A6027"/>
    <w:rsid w:val="096A62F6"/>
    <w:rsid w:val="096C2844"/>
    <w:rsid w:val="096E0D4F"/>
    <w:rsid w:val="09706A8B"/>
    <w:rsid w:val="09736AE0"/>
    <w:rsid w:val="097C1436"/>
    <w:rsid w:val="097D67CD"/>
    <w:rsid w:val="09895B60"/>
    <w:rsid w:val="098E0239"/>
    <w:rsid w:val="09993721"/>
    <w:rsid w:val="09A072E5"/>
    <w:rsid w:val="09BB5885"/>
    <w:rsid w:val="09C02873"/>
    <w:rsid w:val="09D83256"/>
    <w:rsid w:val="09DC3926"/>
    <w:rsid w:val="09DF5605"/>
    <w:rsid w:val="09E661A6"/>
    <w:rsid w:val="09EC49F2"/>
    <w:rsid w:val="09ED1368"/>
    <w:rsid w:val="09F45B7D"/>
    <w:rsid w:val="09F54765"/>
    <w:rsid w:val="09FA24D0"/>
    <w:rsid w:val="0A0748F5"/>
    <w:rsid w:val="0A097B85"/>
    <w:rsid w:val="0A0F5AF0"/>
    <w:rsid w:val="0A1015A8"/>
    <w:rsid w:val="0A143BE1"/>
    <w:rsid w:val="0A1517B1"/>
    <w:rsid w:val="0A16051D"/>
    <w:rsid w:val="0A1948AD"/>
    <w:rsid w:val="0A205B76"/>
    <w:rsid w:val="0A286DFB"/>
    <w:rsid w:val="0A2D4B35"/>
    <w:rsid w:val="0A2D649E"/>
    <w:rsid w:val="0A3C040B"/>
    <w:rsid w:val="0A485551"/>
    <w:rsid w:val="0A546366"/>
    <w:rsid w:val="0A571A9C"/>
    <w:rsid w:val="0A574B46"/>
    <w:rsid w:val="0A597F3C"/>
    <w:rsid w:val="0A657C85"/>
    <w:rsid w:val="0A705454"/>
    <w:rsid w:val="0A7161D0"/>
    <w:rsid w:val="0A7564CF"/>
    <w:rsid w:val="0A7B21D8"/>
    <w:rsid w:val="0A803197"/>
    <w:rsid w:val="0A81257F"/>
    <w:rsid w:val="0A8F10E0"/>
    <w:rsid w:val="0A912F22"/>
    <w:rsid w:val="0A9A2CF5"/>
    <w:rsid w:val="0AA068F7"/>
    <w:rsid w:val="0AAD1E2A"/>
    <w:rsid w:val="0AB93691"/>
    <w:rsid w:val="0ABC02E8"/>
    <w:rsid w:val="0AC16484"/>
    <w:rsid w:val="0AC50413"/>
    <w:rsid w:val="0ADF69DB"/>
    <w:rsid w:val="0AE31CED"/>
    <w:rsid w:val="0AE71C0C"/>
    <w:rsid w:val="0AEA396E"/>
    <w:rsid w:val="0AED0BB9"/>
    <w:rsid w:val="0AEF1DE4"/>
    <w:rsid w:val="0AEF2654"/>
    <w:rsid w:val="0AF22EF3"/>
    <w:rsid w:val="0AFE26A1"/>
    <w:rsid w:val="0B0179A3"/>
    <w:rsid w:val="0B0E65E3"/>
    <w:rsid w:val="0B125E37"/>
    <w:rsid w:val="0B1340BF"/>
    <w:rsid w:val="0B1746FD"/>
    <w:rsid w:val="0B175B42"/>
    <w:rsid w:val="0B1A430B"/>
    <w:rsid w:val="0B1C7B0D"/>
    <w:rsid w:val="0B2756B1"/>
    <w:rsid w:val="0B39774D"/>
    <w:rsid w:val="0B3A1A92"/>
    <w:rsid w:val="0B3F6621"/>
    <w:rsid w:val="0B431BB4"/>
    <w:rsid w:val="0B493D92"/>
    <w:rsid w:val="0B4B06EA"/>
    <w:rsid w:val="0B532A29"/>
    <w:rsid w:val="0B5E0983"/>
    <w:rsid w:val="0B627458"/>
    <w:rsid w:val="0B6A4840"/>
    <w:rsid w:val="0B707256"/>
    <w:rsid w:val="0B7129F9"/>
    <w:rsid w:val="0B744B6D"/>
    <w:rsid w:val="0B776456"/>
    <w:rsid w:val="0B7D32E8"/>
    <w:rsid w:val="0B7E60C9"/>
    <w:rsid w:val="0B85192E"/>
    <w:rsid w:val="0B8528F2"/>
    <w:rsid w:val="0B903738"/>
    <w:rsid w:val="0BA150A4"/>
    <w:rsid w:val="0BAA1C4A"/>
    <w:rsid w:val="0BB00343"/>
    <w:rsid w:val="0BB66944"/>
    <w:rsid w:val="0BBA15A6"/>
    <w:rsid w:val="0BBE1519"/>
    <w:rsid w:val="0BC14CD6"/>
    <w:rsid w:val="0BC25C28"/>
    <w:rsid w:val="0BC455A2"/>
    <w:rsid w:val="0BC656E9"/>
    <w:rsid w:val="0BDB585C"/>
    <w:rsid w:val="0BDC70EB"/>
    <w:rsid w:val="0BDE0819"/>
    <w:rsid w:val="0BE15BA9"/>
    <w:rsid w:val="0BEC7F79"/>
    <w:rsid w:val="0BEF4F2C"/>
    <w:rsid w:val="0BF25CBF"/>
    <w:rsid w:val="0BF56721"/>
    <w:rsid w:val="0BF640B4"/>
    <w:rsid w:val="0C013B43"/>
    <w:rsid w:val="0C023496"/>
    <w:rsid w:val="0C094BA0"/>
    <w:rsid w:val="0C0D38CF"/>
    <w:rsid w:val="0C192E43"/>
    <w:rsid w:val="0C1E2E71"/>
    <w:rsid w:val="0C2B634A"/>
    <w:rsid w:val="0C5146FF"/>
    <w:rsid w:val="0C516722"/>
    <w:rsid w:val="0C527341"/>
    <w:rsid w:val="0C595337"/>
    <w:rsid w:val="0C5A77D4"/>
    <w:rsid w:val="0C6A2F22"/>
    <w:rsid w:val="0C6F714B"/>
    <w:rsid w:val="0C7B5426"/>
    <w:rsid w:val="0C7B7987"/>
    <w:rsid w:val="0C8F0D48"/>
    <w:rsid w:val="0C9308B1"/>
    <w:rsid w:val="0C9703DB"/>
    <w:rsid w:val="0C991A2B"/>
    <w:rsid w:val="0C9D6E83"/>
    <w:rsid w:val="0C9E6C42"/>
    <w:rsid w:val="0CB314C2"/>
    <w:rsid w:val="0CBB32A6"/>
    <w:rsid w:val="0CCB0A0B"/>
    <w:rsid w:val="0CCC6DEA"/>
    <w:rsid w:val="0CCF2CA1"/>
    <w:rsid w:val="0CD54464"/>
    <w:rsid w:val="0CD957A2"/>
    <w:rsid w:val="0CDA2C07"/>
    <w:rsid w:val="0CE20630"/>
    <w:rsid w:val="0CE36712"/>
    <w:rsid w:val="0CE515B5"/>
    <w:rsid w:val="0CE745A7"/>
    <w:rsid w:val="0CEC69C1"/>
    <w:rsid w:val="0CFB4D4F"/>
    <w:rsid w:val="0D080ED1"/>
    <w:rsid w:val="0D082A6E"/>
    <w:rsid w:val="0D1129FD"/>
    <w:rsid w:val="0D12189D"/>
    <w:rsid w:val="0D154302"/>
    <w:rsid w:val="0D161D84"/>
    <w:rsid w:val="0D1C170F"/>
    <w:rsid w:val="0D285D5A"/>
    <w:rsid w:val="0D337107"/>
    <w:rsid w:val="0D3A5239"/>
    <w:rsid w:val="0D3A7039"/>
    <w:rsid w:val="0D3F0077"/>
    <w:rsid w:val="0D426B6A"/>
    <w:rsid w:val="0D4356A8"/>
    <w:rsid w:val="0D4A4AC2"/>
    <w:rsid w:val="0D4E31B0"/>
    <w:rsid w:val="0D5300B7"/>
    <w:rsid w:val="0D5450EC"/>
    <w:rsid w:val="0D5A67F8"/>
    <w:rsid w:val="0D6B7A3F"/>
    <w:rsid w:val="0D6F7ED0"/>
    <w:rsid w:val="0D7049A0"/>
    <w:rsid w:val="0D71056B"/>
    <w:rsid w:val="0D732002"/>
    <w:rsid w:val="0D764CC7"/>
    <w:rsid w:val="0D7C618B"/>
    <w:rsid w:val="0D7F3B30"/>
    <w:rsid w:val="0D883FB7"/>
    <w:rsid w:val="0D8972A3"/>
    <w:rsid w:val="0D901ED6"/>
    <w:rsid w:val="0D977DFF"/>
    <w:rsid w:val="0D980C13"/>
    <w:rsid w:val="0DAA2C4D"/>
    <w:rsid w:val="0DAE6A7F"/>
    <w:rsid w:val="0DB5623E"/>
    <w:rsid w:val="0DB607B8"/>
    <w:rsid w:val="0DB90694"/>
    <w:rsid w:val="0DC00156"/>
    <w:rsid w:val="0DC06AAA"/>
    <w:rsid w:val="0DC22600"/>
    <w:rsid w:val="0DC51AC4"/>
    <w:rsid w:val="0DC63EF2"/>
    <w:rsid w:val="0DCC18B3"/>
    <w:rsid w:val="0DCF3F72"/>
    <w:rsid w:val="0DD418F5"/>
    <w:rsid w:val="0DE75511"/>
    <w:rsid w:val="0DF93011"/>
    <w:rsid w:val="0DF94BB1"/>
    <w:rsid w:val="0DFF4B13"/>
    <w:rsid w:val="0E010A88"/>
    <w:rsid w:val="0E092B26"/>
    <w:rsid w:val="0E0B1E1B"/>
    <w:rsid w:val="0E165F14"/>
    <w:rsid w:val="0E1A683B"/>
    <w:rsid w:val="0E216504"/>
    <w:rsid w:val="0E24538F"/>
    <w:rsid w:val="0E307276"/>
    <w:rsid w:val="0E3B63F4"/>
    <w:rsid w:val="0E402695"/>
    <w:rsid w:val="0E472AF3"/>
    <w:rsid w:val="0E48406C"/>
    <w:rsid w:val="0E4B437F"/>
    <w:rsid w:val="0E5B110A"/>
    <w:rsid w:val="0E5F2667"/>
    <w:rsid w:val="0E6B4543"/>
    <w:rsid w:val="0E6D29BA"/>
    <w:rsid w:val="0E6E4656"/>
    <w:rsid w:val="0E777792"/>
    <w:rsid w:val="0E780BE4"/>
    <w:rsid w:val="0E7B1FCA"/>
    <w:rsid w:val="0E82150F"/>
    <w:rsid w:val="0E854EC1"/>
    <w:rsid w:val="0E871EA4"/>
    <w:rsid w:val="0E880E39"/>
    <w:rsid w:val="0E8E29F6"/>
    <w:rsid w:val="0E970598"/>
    <w:rsid w:val="0E98696F"/>
    <w:rsid w:val="0E9B0C86"/>
    <w:rsid w:val="0E9D025B"/>
    <w:rsid w:val="0EDE6779"/>
    <w:rsid w:val="0EEB0236"/>
    <w:rsid w:val="0EEB0485"/>
    <w:rsid w:val="0EF03F8C"/>
    <w:rsid w:val="0EF97174"/>
    <w:rsid w:val="0EFA542E"/>
    <w:rsid w:val="0EFE2E1E"/>
    <w:rsid w:val="0F041887"/>
    <w:rsid w:val="0F063240"/>
    <w:rsid w:val="0F095A37"/>
    <w:rsid w:val="0F095B2A"/>
    <w:rsid w:val="0F1E59DC"/>
    <w:rsid w:val="0F2550AA"/>
    <w:rsid w:val="0F2B7270"/>
    <w:rsid w:val="0F2C1988"/>
    <w:rsid w:val="0F302249"/>
    <w:rsid w:val="0F334BD0"/>
    <w:rsid w:val="0F3A116B"/>
    <w:rsid w:val="0F4D0AAA"/>
    <w:rsid w:val="0F5074B0"/>
    <w:rsid w:val="0F511411"/>
    <w:rsid w:val="0F522EAA"/>
    <w:rsid w:val="0F571B8B"/>
    <w:rsid w:val="0F5F0E0D"/>
    <w:rsid w:val="0F64663A"/>
    <w:rsid w:val="0F6F1ED4"/>
    <w:rsid w:val="0F732F04"/>
    <w:rsid w:val="0F785F10"/>
    <w:rsid w:val="0F7C7F74"/>
    <w:rsid w:val="0F7F2D55"/>
    <w:rsid w:val="0F80004E"/>
    <w:rsid w:val="0F871EAB"/>
    <w:rsid w:val="0F8C6010"/>
    <w:rsid w:val="0F8C6399"/>
    <w:rsid w:val="0F981DE1"/>
    <w:rsid w:val="0F9A6AD0"/>
    <w:rsid w:val="0FA22D65"/>
    <w:rsid w:val="0FAA30DE"/>
    <w:rsid w:val="0FAB1E11"/>
    <w:rsid w:val="0FAB42D9"/>
    <w:rsid w:val="0FAF1DB2"/>
    <w:rsid w:val="0FB04F4B"/>
    <w:rsid w:val="0FB514C8"/>
    <w:rsid w:val="0FB726D8"/>
    <w:rsid w:val="0FB74F98"/>
    <w:rsid w:val="0FB97DD9"/>
    <w:rsid w:val="0FBB0301"/>
    <w:rsid w:val="0FBC45E1"/>
    <w:rsid w:val="0FC6735B"/>
    <w:rsid w:val="0FC7541F"/>
    <w:rsid w:val="0FCD6B0F"/>
    <w:rsid w:val="0FD34206"/>
    <w:rsid w:val="0FDC101C"/>
    <w:rsid w:val="0FDD2DE3"/>
    <w:rsid w:val="0FDF5A14"/>
    <w:rsid w:val="0FE30AAD"/>
    <w:rsid w:val="0FE40941"/>
    <w:rsid w:val="0FE75097"/>
    <w:rsid w:val="0FEB0897"/>
    <w:rsid w:val="0FEB1C2B"/>
    <w:rsid w:val="0FEF6124"/>
    <w:rsid w:val="0FF17967"/>
    <w:rsid w:val="0FF2435C"/>
    <w:rsid w:val="10013A51"/>
    <w:rsid w:val="1005751D"/>
    <w:rsid w:val="1008703A"/>
    <w:rsid w:val="100959DA"/>
    <w:rsid w:val="1014447B"/>
    <w:rsid w:val="10156752"/>
    <w:rsid w:val="10206884"/>
    <w:rsid w:val="10213C41"/>
    <w:rsid w:val="102E7D98"/>
    <w:rsid w:val="10303D98"/>
    <w:rsid w:val="10322021"/>
    <w:rsid w:val="103809FF"/>
    <w:rsid w:val="10382989"/>
    <w:rsid w:val="103A57C3"/>
    <w:rsid w:val="103C1F27"/>
    <w:rsid w:val="10403535"/>
    <w:rsid w:val="10466B23"/>
    <w:rsid w:val="10711344"/>
    <w:rsid w:val="10711EC5"/>
    <w:rsid w:val="10776E78"/>
    <w:rsid w:val="10792E27"/>
    <w:rsid w:val="10807BA2"/>
    <w:rsid w:val="108128D2"/>
    <w:rsid w:val="10821A1F"/>
    <w:rsid w:val="10831484"/>
    <w:rsid w:val="108E3427"/>
    <w:rsid w:val="108E3F20"/>
    <w:rsid w:val="1096068D"/>
    <w:rsid w:val="10AA21DC"/>
    <w:rsid w:val="10B26094"/>
    <w:rsid w:val="10B951CF"/>
    <w:rsid w:val="10BB3068"/>
    <w:rsid w:val="10C56B83"/>
    <w:rsid w:val="10CA7D60"/>
    <w:rsid w:val="10CB18E2"/>
    <w:rsid w:val="10CD2EA4"/>
    <w:rsid w:val="10D41D91"/>
    <w:rsid w:val="10D82C05"/>
    <w:rsid w:val="10DE14CA"/>
    <w:rsid w:val="10EF3F50"/>
    <w:rsid w:val="10F86567"/>
    <w:rsid w:val="10FE598E"/>
    <w:rsid w:val="11010104"/>
    <w:rsid w:val="11050569"/>
    <w:rsid w:val="110E3EB6"/>
    <w:rsid w:val="11125034"/>
    <w:rsid w:val="111D2A63"/>
    <w:rsid w:val="111F0F35"/>
    <w:rsid w:val="112428AE"/>
    <w:rsid w:val="112660DA"/>
    <w:rsid w:val="1128062E"/>
    <w:rsid w:val="113A6E67"/>
    <w:rsid w:val="114D01EF"/>
    <w:rsid w:val="11554042"/>
    <w:rsid w:val="11597580"/>
    <w:rsid w:val="11617971"/>
    <w:rsid w:val="11622F64"/>
    <w:rsid w:val="116F4939"/>
    <w:rsid w:val="117233EF"/>
    <w:rsid w:val="11730259"/>
    <w:rsid w:val="11771034"/>
    <w:rsid w:val="117A0F5B"/>
    <w:rsid w:val="117A7A1E"/>
    <w:rsid w:val="117C738D"/>
    <w:rsid w:val="1183614E"/>
    <w:rsid w:val="11846297"/>
    <w:rsid w:val="118B5BFE"/>
    <w:rsid w:val="11911FF2"/>
    <w:rsid w:val="11955B04"/>
    <w:rsid w:val="119E5231"/>
    <w:rsid w:val="11A3314B"/>
    <w:rsid w:val="11A9324E"/>
    <w:rsid w:val="11AD4D58"/>
    <w:rsid w:val="11D2140C"/>
    <w:rsid w:val="11D47CFF"/>
    <w:rsid w:val="11E004B2"/>
    <w:rsid w:val="11E85863"/>
    <w:rsid w:val="11EE75FC"/>
    <w:rsid w:val="11EF79F9"/>
    <w:rsid w:val="11F121BE"/>
    <w:rsid w:val="11FF2B96"/>
    <w:rsid w:val="120B59B6"/>
    <w:rsid w:val="120E4061"/>
    <w:rsid w:val="1212080A"/>
    <w:rsid w:val="12132537"/>
    <w:rsid w:val="121500F9"/>
    <w:rsid w:val="121A716F"/>
    <w:rsid w:val="122421F1"/>
    <w:rsid w:val="122D1383"/>
    <w:rsid w:val="122E49BE"/>
    <w:rsid w:val="122F69BB"/>
    <w:rsid w:val="12370328"/>
    <w:rsid w:val="123A7554"/>
    <w:rsid w:val="123B7E78"/>
    <w:rsid w:val="12403B60"/>
    <w:rsid w:val="12411D81"/>
    <w:rsid w:val="124546E8"/>
    <w:rsid w:val="12460407"/>
    <w:rsid w:val="12511942"/>
    <w:rsid w:val="12543FAB"/>
    <w:rsid w:val="1254771D"/>
    <w:rsid w:val="125A2BD5"/>
    <w:rsid w:val="12645B84"/>
    <w:rsid w:val="126822BC"/>
    <w:rsid w:val="12697AE4"/>
    <w:rsid w:val="126C0B6C"/>
    <w:rsid w:val="126C33D5"/>
    <w:rsid w:val="12783EDF"/>
    <w:rsid w:val="127C66E3"/>
    <w:rsid w:val="128C24E3"/>
    <w:rsid w:val="129E3509"/>
    <w:rsid w:val="129E41E5"/>
    <w:rsid w:val="12A642F0"/>
    <w:rsid w:val="12A87358"/>
    <w:rsid w:val="12AA415A"/>
    <w:rsid w:val="12AC0AE4"/>
    <w:rsid w:val="12B442BF"/>
    <w:rsid w:val="12BF607C"/>
    <w:rsid w:val="12C003F7"/>
    <w:rsid w:val="12C25F55"/>
    <w:rsid w:val="12E23C94"/>
    <w:rsid w:val="12EF0C20"/>
    <w:rsid w:val="12F24877"/>
    <w:rsid w:val="12F973B8"/>
    <w:rsid w:val="130B42F3"/>
    <w:rsid w:val="130D1A6F"/>
    <w:rsid w:val="131B4F68"/>
    <w:rsid w:val="131F396E"/>
    <w:rsid w:val="13394F2B"/>
    <w:rsid w:val="133A2F04"/>
    <w:rsid w:val="133D568F"/>
    <w:rsid w:val="1347549A"/>
    <w:rsid w:val="134E6A3B"/>
    <w:rsid w:val="135A4CBD"/>
    <w:rsid w:val="135B3579"/>
    <w:rsid w:val="135D13A8"/>
    <w:rsid w:val="136404F3"/>
    <w:rsid w:val="13642DDD"/>
    <w:rsid w:val="137532F9"/>
    <w:rsid w:val="1376437D"/>
    <w:rsid w:val="137C18DC"/>
    <w:rsid w:val="13976C19"/>
    <w:rsid w:val="139C5F00"/>
    <w:rsid w:val="13AA7707"/>
    <w:rsid w:val="13AF06CE"/>
    <w:rsid w:val="13B12973"/>
    <w:rsid w:val="13B61E8E"/>
    <w:rsid w:val="13BB37EC"/>
    <w:rsid w:val="13C06F2A"/>
    <w:rsid w:val="13C23A1B"/>
    <w:rsid w:val="13C83749"/>
    <w:rsid w:val="13CA7D34"/>
    <w:rsid w:val="13CC1508"/>
    <w:rsid w:val="13CF4DB5"/>
    <w:rsid w:val="13D07F0E"/>
    <w:rsid w:val="13EB1DD0"/>
    <w:rsid w:val="13F240D0"/>
    <w:rsid w:val="13F6014E"/>
    <w:rsid w:val="13F77DCA"/>
    <w:rsid w:val="140E2BA2"/>
    <w:rsid w:val="14147ABD"/>
    <w:rsid w:val="14175E0A"/>
    <w:rsid w:val="141A74A2"/>
    <w:rsid w:val="141F1BA5"/>
    <w:rsid w:val="14200B1E"/>
    <w:rsid w:val="142A2204"/>
    <w:rsid w:val="143534B6"/>
    <w:rsid w:val="14380591"/>
    <w:rsid w:val="1439779F"/>
    <w:rsid w:val="143A1B3C"/>
    <w:rsid w:val="14413B7B"/>
    <w:rsid w:val="14542711"/>
    <w:rsid w:val="14557889"/>
    <w:rsid w:val="14607E82"/>
    <w:rsid w:val="14650E4D"/>
    <w:rsid w:val="14664A8C"/>
    <w:rsid w:val="147677A3"/>
    <w:rsid w:val="149E7662"/>
    <w:rsid w:val="149F165C"/>
    <w:rsid w:val="14A12BD5"/>
    <w:rsid w:val="14A8037D"/>
    <w:rsid w:val="14AB30F5"/>
    <w:rsid w:val="14AC25B0"/>
    <w:rsid w:val="14AE0BED"/>
    <w:rsid w:val="14AF303C"/>
    <w:rsid w:val="14B8020C"/>
    <w:rsid w:val="14B92FA3"/>
    <w:rsid w:val="14CA7E3D"/>
    <w:rsid w:val="14D74176"/>
    <w:rsid w:val="14E56701"/>
    <w:rsid w:val="14E66CE8"/>
    <w:rsid w:val="14E867DD"/>
    <w:rsid w:val="14F16247"/>
    <w:rsid w:val="14F26FD0"/>
    <w:rsid w:val="14F8750F"/>
    <w:rsid w:val="14FE0980"/>
    <w:rsid w:val="150A66AF"/>
    <w:rsid w:val="15111B9F"/>
    <w:rsid w:val="15142B24"/>
    <w:rsid w:val="151A305F"/>
    <w:rsid w:val="151B24AF"/>
    <w:rsid w:val="151B561A"/>
    <w:rsid w:val="152312F8"/>
    <w:rsid w:val="15245032"/>
    <w:rsid w:val="153161EE"/>
    <w:rsid w:val="15327543"/>
    <w:rsid w:val="153335B7"/>
    <w:rsid w:val="15383FDD"/>
    <w:rsid w:val="15487222"/>
    <w:rsid w:val="15491CF9"/>
    <w:rsid w:val="154A0757"/>
    <w:rsid w:val="15510AA2"/>
    <w:rsid w:val="15514E0B"/>
    <w:rsid w:val="15551141"/>
    <w:rsid w:val="15554E96"/>
    <w:rsid w:val="15572529"/>
    <w:rsid w:val="155C4C28"/>
    <w:rsid w:val="156508EF"/>
    <w:rsid w:val="15664159"/>
    <w:rsid w:val="1571763A"/>
    <w:rsid w:val="157177C3"/>
    <w:rsid w:val="1581047E"/>
    <w:rsid w:val="15885061"/>
    <w:rsid w:val="15892AE3"/>
    <w:rsid w:val="15894CE1"/>
    <w:rsid w:val="15902EBC"/>
    <w:rsid w:val="15920D1C"/>
    <w:rsid w:val="159D1783"/>
    <w:rsid w:val="159E5E55"/>
    <w:rsid w:val="15B21729"/>
    <w:rsid w:val="15BB45B7"/>
    <w:rsid w:val="15BE56E0"/>
    <w:rsid w:val="15C026F1"/>
    <w:rsid w:val="15C12432"/>
    <w:rsid w:val="15C373EE"/>
    <w:rsid w:val="15C84147"/>
    <w:rsid w:val="15D10555"/>
    <w:rsid w:val="15D5735F"/>
    <w:rsid w:val="15D7790E"/>
    <w:rsid w:val="15DA50AA"/>
    <w:rsid w:val="15DE21ED"/>
    <w:rsid w:val="15E56686"/>
    <w:rsid w:val="15ED6F84"/>
    <w:rsid w:val="15F356DA"/>
    <w:rsid w:val="15F52D5D"/>
    <w:rsid w:val="15FC08F6"/>
    <w:rsid w:val="16040EF1"/>
    <w:rsid w:val="1605735B"/>
    <w:rsid w:val="160A3089"/>
    <w:rsid w:val="160B0E37"/>
    <w:rsid w:val="161426C7"/>
    <w:rsid w:val="161531A0"/>
    <w:rsid w:val="16155F4A"/>
    <w:rsid w:val="161D115D"/>
    <w:rsid w:val="161D5555"/>
    <w:rsid w:val="162B46FB"/>
    <w:rsid w:val="162B4B14"/>
    <w:rsid w:val="163533F9"/>
    <w:rsid w:val="16377ADD"/>
    <w:rsid w:val="16383A2C"/>
    <w:rsid w:val="1646133C"/>
    <w:rsid w:val="16476D88"/>
    <w:rsid w:val="164A731D"/>
    <w:rsid w:val="16520962"/>
    <w:rsid w:val="165669B3"/>
    <w:rsid w:val="16572710"/>
    <w:rsid w:val="165E1841"/>
    <w:rsid w:val="165F684F"/>
    <w:rsid w:val="16661773"/>
    <w:rsid w:val="16711802"/>
    <w:rsid w:val="167453FD"/>
    <w:rsid w:val="1679226B"/>
    <w:rsid w:val="167F1D76"/>
    <w:rsid w:val="16864F84"/>
    <w:rsid w:val="168F0C53"/>
    <w:rsid w:val="16AC3DF4"/>
    <w:rsid w:val="16B30AB9"/>
    <w:rsid w:val="16B81ED7"/>
    <w:rsid w:val="16CD78F7"/>
    <w:rsid w:val="16DC0535"/>
    <w:rsid w:val="16EA541C"/>
    <w:rsid w:val="16F220B5"/>
    <w:rsid w:val="16FB51D7"/>
    <w:rsid w:val="16FD4348"/>
    <w:rsid w:val="17044DC6"/>
    <w:rsid w:val="17052970"/>
    <w:rsid w:val="1706177D"/>
    <w:rsid w:val="170716B6"/>
    <w:rsid w:val="17114CF5"/>
    <w:rsid w:val="1711695D"/>
    <w:rsid w:val="171E60D2"/>
    <w:rsid w:val="1729478D"/>
    <w:rsid w:val="172C5713"/>
    <w:rsid w:val="172D7D4A"/>
    <w:rsid w:val="173B3165"/>
    <w:rsid w:val="173B4C7A"/>
    <w:rsid w:val="1742220D"/>
    <w:rsid w:val="174531B1"/>
    <w:rsid w:val="1748083E"/>
    <w:rsid w:val="17513CD6"/>
    <w:rsid w:val="17531A9E"/>
    <w:rsid w:val="17553F9F"/>
    <w:rsid w:val="175623CE"/>
    <w:rsid w:val="175A1284"/>
    <w:rsid w:val="175A506F"/>
    <w:rsid w:val="175C6002"/>
    <w:rsid w:val="17753588"/>
    <w:rsid w:val="179923F6"/>
    <w:rsid w:val="179A7845"/>
    <w:rsid w:val="17A4738F"/>
    <w:rsid w:val="17AB6A69"/>
    <w:rsid w:val="17AC2735"/>
    <w:rsid w:val="17B34C21"/>
    <w:rsid w:val="17BE127A"/>
    <w:rsid w:val="17BE35A0"/>
    <w:rsid w:val="17BF481E"/>
    <w:rsid w:val="17C00184"/>
    <w:rsid w:val="17CF59E6"/>
    <w:rsid w:val="17D0041E"/>
    <w:rsid w:val="17D01F3A"/>
    <w:rsid w:val="17DA0D2E"/>
    <w:rsid w:val="17DB67AF"/>
    <w:rsid w:val="17DC7DAF"/>
    <w:rsid w:val="17DE12A6"/>
    <w:rsid w:val="17E1613A"/>
    <w:rsid w:val="17E52A7A"/>
    <w:rsid w:val="17EE2695"/>
    <w:rsid w:val="17FC11D2"/>
    <w:rsid w:val="180C6085"/>
    <w:rsid w:val="180E4FC5"/>
    <w:rsid w:val="18171331"/>
    <w:rsid w:val="18232427"/>
    <w:rsid w:val="18334857"/>
    <w:rsid w:val="183C13E7"/>
    <w:rsid w:val="184D1C50"/>
    <w:rsid w:val="185309F7"/>
    <w:rsid w:val="185773FE"/>
    <w:rsid w:val="185A170F"/>
    <w:rsid w:val="185A42FA"/>
    <w:rsid w:val="18640158"/>
    <w:rsid w:val="186715DB"/>
    <w:rsid w:val="18717FA7"/>
    <w:rsid w:val="18724457"/>
    <w:rsid w:val="18812545"/>
    <w:rsid w:val="18884F97"/>
    <w:rsid w:val="188B1AF8"/>
    <w:rsid w:val="189210B9"/>
    <w:rsid w:val="18AB0F22"/>
    <w:rsid w:val="18AB34CA"/>
    <w:rsid w:val="18AE2DF4"/>
    <w:rsid w:val="18AF2420"/>
    <w:rsid w:val="18B45E56"/>
    <w:rsid w:val="18BF7518"/>
    <w:rsid w:val="18C11360"/>
    <w:rsid w:val="18CA6F1F"/>
    <w:rsid w:val="18CB29B6"/>
    <w:rsid w:val="18D4432A"/>
    <w:rsid w:val="18D57338"/>
    <w:rsid w:val="18DD4A6A"/>
    <w:rsid w:val="18E96032"/>
    <w:rsid w:val="18EE62E8"/>
    <w:rsid w:val="18F83DA1"/>
    <w:rsid w:val="18F96461"/>
    <w:rsid w:val="18FD4A87"/>
    <w:rsid w:val="190D36A9"/>
    <w:rsid w:val="190E4562"/>
    <w:rsid w:val="1911682C"/>
    <w:rsid w:val="19116F8E"/>
    <w:rsid w:val="19193C38"/>
    <w:rsid w:val="191A79E3"/>
    <w:rsid w:val="19214C94"/>
    <w:rsid w:val="1931749F"/>
    <w:rsid w:val="1946731D"/>
    <w:rsid w:val="19551A74"/>
    <w:rsid w:val="195D0EAA"/>
    <w:rsid w:val="195F7D63"/>
    <w:rsid w:val="19602136"/>
    <w:rsid w:val="196562B6"/>
    <w:rsid w:val="196D1144"/>
    <w:rsid w:val="197B113B"/>
    <w:rsid w:val="197C2433"/>
    <w:rsid w:val="197E60E2"/>
    <w:rsid w:val="19852999"/>
    <w:rsid w:val="198C3C34"/>
    <w:rsid w:val="198C40F4"/>
    <w:rsid w:val="198E7F87"/>
    <w:rsid w:val="19933139"/>
    <w:rsid w:val="199931F3"/>
    <w:rsid w:val="199D5D64"/>
    <w:rsid w:val="19A07C8C"/>
    <w:rsid w:val="19A3296E"/>
    <w:rsid w:val="19A52923"/>
    <w:rsid w:val="19B416DA"/>
    <w:rsid w:val="19B43C3E"/>
    <w:rsid w:val="19B71A83"/>
    <w:rsid w:val="19B83A74"/>
    <w:rsid w:val="19B8430F"/>
    <w:rsid w:val="19BD21C8"/>
    <w:rsid w:val="19C340D1"/>
    <w:rsid w:val="19D57461"/>
    <w:rsid w:val="19D95A28"/>
    <w:rsid w:val="19EE7D0B"/>
    <w:rsid w:val="19F73C27"/>
    <w:rsid w:val="1A0F4551"/>
    <w:rsid w:val="1A1041D0"/>
    <w:rsid w:val="1A122DCD"/>
    <w:rsid w:val="1A204069"/>
    <w:rsid w:val="1A247F20"/>
    <w:rsid w:val="1A264176"/>
    <w:rsid w:val="1A273DF6"/>
    <w:rsid w:val="1A274FCF"/>
    <w:rsid w:val="1A294CEC"/>
    <w:rsid w:val="1A35310B"/>
    <w:rsid w:val="1A3C6319"/>
    <w:rsid w:val="1A4B282C"/>
    <w:rsid w:val="1A5163D6"/>
    <w:rsid w:val="1A53548B"/>
    <w:rsid w:val="1A54768F"/>
    <w:rsid w:val="1A575318"/>
    <w:rsid w:val="1A5A669E"/>
    <w:rsid w:val="1A5B5D2C"/>
    <w:rsid w:val="1A5C0094"/>
    <w:rsid w:val="1A5F33F5"/>
    <w:rsid w:val="1A5F6A15"/>
    <w:rsid w:val="1A601308"/>
    <w:rsid w:val="1A6102E8"/>
    <w:rsid w:val="1A686DB1"/>
    <w:rsid w:val="1A7435E6"/>
    <w:rsid w:val="1A820007"/>
    <w:rsid w:val="1A824DA2"/>
    <w:rsid w:val="1A8C5EB0"/>
    <w:rsid w:val="1A9B1B20"/>
    <w:rsid w:val="1AA07B01"/>
    <w:rsid w:val="1AA36883"/>
    <w:rsid w:val="1AA90AD4"/>
    <w:rsid w:val="1AA97C06"/>
    <w:rsid w:val="1AB72CD2"/>
    <w:rsid w:val="1ABC4084"/>
    <w:rsid w:val="1AC13737"/>
    <w:rsid w:val="1AC2714F"/>
    <w:rsid w:val="1AC56317"/>
    <w:rsid w:val="1ACD0C28"/>
    <w:rsid w:val="1AD35E2A"/>
    <w:rsid w:val="1AE021B5"/>
    <w:rsid w:val="1AE51E4A"/>
    <w:rsid w:val="1AE97737"/>
    <w:rsid w:val="1AF61F4B"/>
    <w:rsid w:val="1AF63A17"/>
    <w:rsid w:val="1AFA72E4"/>
    <w:rsid w:val="1AFE2153"/>
    <w:rsid w:val="1B014DDE"/>
    <w:rsid w:val="1B173498"/>
    <w:rsid w:val="1B1A030D"/>
    <w:rsid w:val="1B1E690C"/>
    <w:rsid w:val="1B257639"/>
    <w:rsid w:val="1B2C7774"/>
    <w:rsid w:val="1B310778"/>
    <w:rsid w:val="1B4B5891"/>
    <w:rsid w:val="1B522068"/>
    <w:rsid w:val="1B5A546C"/>
    <w:rsid w:val="1B5B2EEE"/>
    <w:rsid w:val="1B632EF2"/>
    <w:rsid w:val="1B633875"/>
    <w:rsid w:val="1B65470D"/>
    <w:rsid w:val="1B687F07"/>
    <w:rsid w:val="1B761519"/>
    <w:rsid w:val="1B777BC9"/>
    <w:rsid w:val="1B8F643D"/>
    <w:rsid w:val="1B937EAE"/>
    <w:rsid w:val="1B990279"/>
    <w:rsid w:val="1B9921D5"/>
    <w:rsid w:val="1B9B4E1C"/>
    <w:rsid w:val="1B9C50E9"/>
    <w:rsid w:val="1BA210E4"/>
    <w:rsid w:val="1BA2671F"/>
    <w:rsid w:val="1BA6470D"/>
    <w:rsid w:val="1BA70665"/>
    <w:rsid w:val="1BAA308B"/>
    <w:rsid w:val="1BAA5FDD"/>
    <w:rsid w:val="1BAA78E4"/>
    <w:rsid w:val="1BAD4429"/>
    <w:rsid w:val="1BAF6B42"/>
    <w:rsid w:val="1BB80557"/>
    <w:rsid w:val="1BBD770F"/>
    <w:rsid w:val="1BC85FDF"/>
    <w:rsid w:val="1BD95679"/>
    <w:rsid w:val="1BE96189"/>
    <w:rsid w:val="1BEA0511"/>
    <w:rsid w:val="1BF733CF"/>
    <w:rsid w:val="1C026D4F"/>
    <w:rsid w:val="1C067E57"/>
    <w:rsid w:val="1C092426"/>
    <w:rsid w:val="1C0C304C"/>
    <w:rsid w:val="1C152DEE"/>
    <w:rsid w:val="1C163621"/>
    <w:rsid w:val="1C1F2AC3"/>
    <w:rsid w:val="1C2516BD"/>
    <w:rsid w:val="1C294840"/>
    <w:rsid w:val="1C2B00F1"/>
    <w:rsid w:val="1C3E47E5"/>
    <w:rsid w:val="1C451A78"/>
    <w:rsid w:val="1C497D64"/>
    <w:rsid w:val="1C4A6090"/>
    <w:rsid w:val="1C4F4A80"/>
    <w:rsid w:val="1C571226"/>
    <w:rsid w:val="1C591704"/>
    <w:rsid w:val="1C715A23"/>
    <w:rsid w:val="1C720865"/>
    <w:rsid w:val="1C744B38"/>
    <w:rsid w:val="1C7530BF"/>
    <w:rsid w:val="1C791147"/>
    <w:rsid w:val="1C7A7A0F"/>
    <w:rsid w:val="1C7C61A8"/>
    <w:rsid w:val="1C7E5A03"/>
    <w:rsid w:val="1C7F5262"/>
    <w:rsid w:val="1C831A57"/>
    <w:rsid w:val="1C903E39"/>
    <w:rsid w:val="1C920C97"/>
    <w:rsid w:val="1C9333CD"/>
    <w:rsid w:val="1C9E689E"/>
    <w:rsid w:val="1CA0566C"/>
    <w:rsid w:val="1CA553E4"/>
    <w:rsid w:val="1CA909C7"/>
    <w:rsid w:val="1CB63AD4"/>
    <w:rsid w:val="1CB84F6B"/>
    <w:rsid w:val="1CBE71C2"/>
    <w:rsid w:val="1CC61A56"/>
    <w:rsid w:val="1CC659C3"/>
    <w:rsid w:val="1CC73445"/>
    <w:rsid w:val="1CCE23EB"/>
    <w:rsid w:val="1CD4055C"/>
    <w:rsid w:val="1CDE61EE"/>
    <w:rsid w:val="1CE6355B"/>
    <w:rsid w:val="1CE86F4A"/>
    <w:rsid w:val="1CEF0D86"/>
    <w:rsid w:val="1CF07FF8"/>
    <w:rsid w:val="1CFC0604"/>
    <w:rsid w:val="1CFD2FCB"/>
    <w:rsid w:val="1CFE5B1D"/>
    <w:rsid w:val="1D004363"/>
    <w:rsid w:val="1D05698D"/>
    <w:rsid w:val="1D0757E8"/>
    <w:rsid w:val="1D0B195E"/>
    <w:rsid w:val="1D17378C"/>
    <w:rsid w:val="1D2F1E40"/>
    <w:rsid w:val="1D345316"/>
    <w:rsid w:val="1D3570D5"/>
    <w:rsid w:val="1D472A99"/>
    <w:rsid w:val="1D4E0EB2"/>
    <w:rsid w:val="1D4F586D"/>
    <w:rsid w:val="1D51484C"/>
    <w:rsid w:val="1D561434"/>
    <w:rsid w:val="1D567BA2"/>
    <w:rsid w:val="1D5907B5"/>
    <w:rsid w:val="1D5C7ED6"/>
    <w:rsid w:val="1D640074"/>
    <w:rsid w:val="1D6406F3"/>
    <w:rsid w:val="1D6656B0"/>
    <w:rsid w:val="1D716CE1"/>
    <w:rsid w:val="1D7238DD"/>
    <w:rsid w:val="1D7B63DC"/>
    <w:rsid w:val="1D7E45C6"/>
    <w:rsid w:val="1D7E64E2"/>
    <w:rsid w:val="1D853661"/>
    <w:rsid w:val="1D857993"/>
    <w:rsid w:val="1D8D1378"/>
    <w:rsid w:val="1D8E75CF"/>
    <w:rsid w:val="1D9155D3"/>
    <w:rsid w:val="1D9B06D2"/>
    <w:rsid w:val="1DB12ECA"/>
    <w:rsid w:val="1DB553DF"/>
    <w:rsid w:val="1DB61EF6"/>
    <w:rsid w:val="1DB72D4D"/>
    <w:rsid w:val="1DBF1882"/>
    <w:rsid w:val="1DCE5148"/>
    <w:rsid w:val="1DD7337D"/>
    <w:rsid w:val="1DD814A7"/>
    <w:rsid w:val="1DE34666"/>
    <w:rsid w:val="1DEB7D24"/>
    <w:rsid w:val="1E09637C"/>
    <w:rsid w:val="1E0D289C"/>
    <w:rsid w:val="1E0D5CDA"/>
    <w:rsid w:val="1E104C93"/>
    <w:rsid w:val="1E1B2A71"/>
    <w:rsid w:val="1E1D0C50"/>
    <w:rsid w:val="1E225C80"/>
    <w:rsid w:val="1E3357BB"/>
    <w:rsid w:val="1E3A2CFB"/>
    <w:rsid w:val="1E3B0145"/>
    <w:rsid w:val="1E445E34"/>
    <w:rsid w:val="1E4719A3"/>
    <w:rsid w:val="1E4A7D3D"/>
    <w:rsid w:val="1E5B4084"/>
    <w:rsid w:val="1E6A2CAB"/>
    <w:rsid w:val="1E6A3F60"/>
    <w:rsid w:val="1E773498"/>
    <w:rsid w:val="1E7E0BBD"/>
    <w:rsid w:val="1E7E1CA8"/>
    <w:rsid w:val="1E861706"/>
    <w:rsid w:val="1E8A6AB3"/>
    <w:rsid w:val="1E8C78AD"/>
    <w:rsid w:val="1E8D1AAC"/>
    <w:rsid w:val="1EA07F4E"/>
    <w:rsid w:val="1EA65561"/>
    <w:rsid w:val="1EAD4127"/>
    <w:rsid w:val="1EB8797A"/>
    <w:rsid w:val="1EBA144C"/>
    <w:rsid w:val="1EBB2651"/>
    <w:rsid w:val="1EBF28EA"/>
    <w:rsid w:val="1ED43684"/>
    <w:rsid w:val="1EDD6BA8"/>
    <w:rsid w:val="1EEC719E"/>
    <w:rsid w:val="1EEE2067"/>
    <w:rsid w:val="1EFF6567"/>
    <w:rsid w:val="1F044236"/>
    <w:rsid w:val="1F0D6182"/>
    <w:rsid w:val="1F14007A"/>
    <w:rsid w:val="1F25251D"/>
    <w:rsid w:val="1F2B4A85"/>
    <w:rsid w:val="1F2B5438"/>
    <w:rsid w:val="1F3B41CE"/>
    <w:rsid w:val="1F3C4CEE"/>
    <w:rsid w:val="1F3E23FF"/>
    <w:rsid w:val="1F4054A4"/>
    <w:rsid w:val="1F4170B1"/>
    <w:rsid w:val="1F4B0572"/>
    <w:rsid w:val="1F4B3986"/>
    <w:rsid w:val="1F535E87"/>
    <w:rsid w:val="1F582479"/>
    <w:rsid w:val="1F585875"/>
    <w:rsid w:val="1F595467"/>
    <w:rsid w:val="1F5A46D7"/>
    <w:rsid w:val="1F5C06A1"/>
    <w:rsid w:val="1F5C37AA"/>
    <w:rsid w:val="1F5C76C5"/>
    <w:rsid w:val="1F614596"/>
    <w:rsid w:val="1F63628C"/>
    <w:rsid w:val="1F696048"/>
    <w:rsid w:val="1F6D5805"/>
    <w:rsid w:val="1F6F21BA"/>
    <w:rsid w:val="1F8232BD"/>
    <w:rsid w:val="1F8467C0"/>
    <w:rsid w:val="1F867880"/>
    <w:rsid w:val="1F8A45CD"/>
    <w:rsid w:val="1F96518C"/>
    <w:rsid w:val="1F992472"/>
    <w:rsid w:val="1FB342A6"/>
    <w:rsid w:val="1FB64177"/>
    <w:rsid w:val="1FB7272B"/>
    <w:rsid w:val="1FBB5482"/>
    <w:rsid w:val="1FBC3242"/>
    <w:rsid w:val="1FC367DD"/>
    <w:rsid w:val="1FC475AA"/>
    <w:rsid w:val="1FD12975"/>
    <w:rsid w:val="1FD32EE0"/>
    <w:rsid w:val="1FD47844"/>
    <w:rsid w:val="1FDB2D6B"/>
    <w:rsid w:val="1FE94946"/>
    <w:rsid w:val="1FE951C5"/>
    <w:rsid w:val="1FED7EA7"/>
    <w:rsid w:val="1FF03FBD"/>
    <w:rsid w:val="1FF546A2"/>
    <w:rsid w:val="1FF70178"/>
    <w:rsid w:val="1FF82C18"/>
    <w:rsid w:val="1FFD6097"/>
    <w:rsid w:val="20001123"/>
    <w:rsid w:val="2005639A"/>
    <w:rsid w:val="200C3221"/>
    <w:rsid w:val="200D64BE"/>
    <w:rsid w:val="2013204D"/>
    <w:rsid w:val="201859C3"/>
    <w:rsid w:val="20200378"/>
    <w:rsid w:val="202D2E3A"/>
    <w:rsid w:val="202D701B"/>
    <w:rsid w:val="202E78C7"/>
    <w:rsid w:val="202F46B6"/>
    <w:rsid w:val="203332FD"/>
    <w:rsid w:val="20392DEC"/>
    <w:rsid w:val="203D65A0"/>
    <w:rsid w:val="204050CF"/>
    <w:rsid w:val="20420C8E"/>
    <w:rsid w:val="20481821"/>
    <w:rsid w:val="20485605"/>
    <w:rsid w:val="204A79B5"/>
    <w:rsid w:val="20584BED"/>
    <w:rsid w:val="20587EC6"/>
    <w:rsid w:val="205C5ACF"/>
    <w:rsid w:val="20610BA6"/>
    <w:rsid w:val="207D1E12"/>
    <w:rsid w:val="20804487"/>
    <w:rsid w:val="20862EEB"/>
    <w:rsid w:val="209634ED"/>
    <w:rsid w:val="20970C07"/>
    <w:rsid w:val="20A5211B"/>
    <w:rsid w:val="20BA2E13"/>
    <w:rsid w:val="20C679F0"/>
    <w:rsid w:val="20C96A1A"/>
    <w:rsid w:val="20D77B1F"/>
    <w:rsid w:val="20D83E44"/>
    <w:rsid w:val="20DD0E6C"/>
    <w:rsid w:val="20E64209"/>
    <w:rsid w:val="20E74192"/>
    <w:rsid w:val="20EB0691"/>
    <w:rsid w:val="20EF7097"/>
    <w:rsid w:val="20F37C9C"/>
    <w:rsid w:val="20FC5A18"/>
    <w:rsid w:val="20FF7332"/>
    <w:rsid w:val="21055681"/>
    <w:rsid w:val="21061BA2"/>
    <w:rsid w:val="210A4FEE"/>
    <w:rsid w:val="210E62C7"/>
    <w:rsid w:val="2113274F"/>
    <w:rsid w:val="21171155"/>
    <w:rsid w:val="21175020"/>
    <w:rsid w:val="211D6FFC"/>
    <w:rsid w:val="211E4363"/>
    <w:rsid w:val="21213EE6"/>
    <w:rsid w:val="212469AB"/>
    <w:rsid w:val="212B1C97"/>
    <w:rsid w:val="21361FB5"/>
    <w:rsid w:val="21365666"/>
    <w:rsid w:val="213B5E92"/>
    <w:rsid w:val="21414DE3"/>
    <w:rsid w:val="2146301F"/>
    <w:rsid w:val="214851A7"/>
    <w:rsid w:val="214A489B"/>
    <w:rsid w:val="214B3D89"/>
    <w:rsid w:val="215162CB"/>
    <w:rsid w:val="21575426"/>
    <w:rsid w:val="215B41C8"/>
    <w:rsid w:val="215C1F77"/>
    <w:rsid w:val="2160575A"/>
    <w:rsid w:val="21640811"/>
    <w:rsid w:val="21647A1E"/>
    <w:rsid w:val="21680164"/>
    <w:rsid w:val="216968FB"/>
    <w:rsid w:val="216E5AC0"/>
    <w:rsid w:val="2177769E"/>
    <w:rsid w:val="217B46FD"/>
    <w:rsid w:val="21824F16"/>
    <w:rsid w:val="21837261"/>
    <w:rsid w:val="21864DC1"/>
    <w:rsid w:val="219718E2"/>
    <w:rsid w:val="219D2FC3"/>
    <w:rsid w:val="219F5BB6"/>
    <w:rsid w:val="21AD7FE1"/>
    <w:rsid w:val="21AE3C52"/>
    <w:rsid w:val="21B45B5C"/>
    <w:rsid w:val="21BF4E39"/>
    <w:rsid w:val="21C13C18"/>
    <w:rsid w:val="21D25FF2"/>
    <w:rsid w:val="21D544E9"/>
    <w:rsid w:val="21D72BA7"/>
    <w:rsid w:val="21E20725"/>
    <w:rsid w:val="21EC2A0B"/>
    <w:rsid w:val="21F45560"/>
    <w:rsid w:val="21F70210"/>
    <w:rsid w:val="21F81D0D"/>
    <w:rsid w:val="220E3CD9"/>
    <w:rsid w:val="220E4DC3"/>
    <w:rsid w:val="22233C11"/>
    <w:rsid w:val="22252DC4"/>
    <w:rsid w:val="222726E0"/>
    <w:rsid w:val="222766AD"/>
    <w:rsid w:val="222E033D"/>
    <w:rsid w:val="22330628"/>
    <w:rsid w:val="22333EAB"/>
    <w:rsid w:val="22343B5C"/>
    <w:rsid w:val="223C2DAF"/>
    <w:rsid w:val="223E69B9"/>
    <w:rsid w:val="223F7CBE"/>
    <w:rsid w:val="2243226F"/>
    <w:rsid w:val="224B1156"/>
    <w:rsid w:val="224E39C0"/>
    <w:rsid w:val="22646DF0"/>
    <w:rsid w:val="22682C5C"/>
    <w:rsid w:val="22737A48"/>
    <w:rsid w:val="228859B7"/>
    <w:rsid w:val="22923DE9"/>
    <w:rsid w:val="22965156"/>
    <w:rsid w:val="22973417"/>
    <w:rsid w:val="22983888"/>
    <w:rsid w:val="22A11C1B"/>
    <w:rsid w:val="22A90CC0"/>
    <w:rsid w:val="22AC707D"/>
    <w:rsid w:val="22B60F98"/>
    <w:rsid w:val="22B85BE2"/>
    <w:rsid w:val="22BD3C9F"/>
    <w:rsid w:val="22C536C1"/>
    <w:rsid w:val="22C55999"/>
    <w:rsid w:val="22C629AC"/>
    <w:rsid w:val="22D0502F"/>
    <w:rsid w:val="22D32876"/>
    <w:rsid w:val="22DA161D"/>
    <w:rsid w:val="22E74F09"/>
    <w:rsid w:val="22EE6E71"/>
    <w:rsid w:val="22F66D75"/>
    <w:rsid w:val="22FE1451"/>
    <w:rsid w:val="230A3F92"/>
    <w:rsid w:val="230C2E60"/>
    <w:rsid w:val="230D3451"/>
    <w:rsid w:val="230F02A5"/>
    <w:rsid w:val="23126173"/>
    <w:rsid w:val="23140F9B"/>
    <w:rsid w:val="23177788"/>
    <w:rsid w:val="231F3582"/>
    <w:rsid w:val="2323285A"/>
    <w:rsid w:val="233414D0"/>
    <w:rsid w:val="23363F21"/>
    <w:rsid w:val="2337453E"/>
    <w:rsid w:val="2337780D"/>
    <w:rsid w:val="233C3D0F"/>
    <w:rsid w:val="233D2450"/>
    <w:rsid w:val="23451D13"/>
    <w:rsid w:val="234B3276"/>
    <w:rsid w:val="23584D7E"/>
    <w:rsid w:val="23635FB3"/>
    <w:rsid w:val="236E4B2D"/>
    <w:rsid w:val="237052AE"/>
    <w:rsid w:val="23773623"/>
    <w:rsid w:val="2377693D"/>
    <w:rsid w:val="23780F46"/>
    <w:rsid w:val="23902DE5"/>
    <w:rsid w:val="239F724D"/>
    <w:rsid w:val="23A322E4"/>
    <w:rsid w:val="23A46C4C"/>
    <w:rsid w:val="23B14210"/>
    <w:rsid w:val="23DD6DAF"/>
    <w:rsid w:val="23EF0BE1"/>
    <w:rsid w:val="23F6346F"/>
    <w:rsid w:val="23FB3760"/>
    <w:rsid w:val="24032E22"/>
    <w:rsid w:val="24045981"/>
    <w:rsid w:val="240E6C34"/>
    <w:rsid w:val="24117BB9"/>
    <w:rsid w:val="241575F7"/>
    <w:rsid w:val="241E14B3"/>
    <w:rsid w:val="241E5373"/>
    <w:rsid w:val="24217E53"/>
    <w:rsid w:val="24290AE3"/>
    <w:rsid w:val="242922CD"/>
    <w:rsid w:val="24305985"/>
    <w:rsid w:val="243643CC"/>
    <w:rsid w:val="24391CC6"/>
    <w:rsid w:val="243B5B0F"/>
    <w:rsid w:val="244117CE"/>
    <w:rsid w:val="24412F2B"/>
    <w:rsid w:val="24454B90"/>
    <w:rsid w:val="244D0CC5"/>
    <w:rsid w:val="245109A3"/>
    <w:rsid w:val="2468098D"/>
    <w:rsid w:val="246A08B9"/>
    <w:rsid w:val="246F37D6"/>
    <w:rsid w:val="247F64CC"/>
    <w:rsid w:val="248D420D"/>
    <w:rsid w:val="248D4E44"/>
    <w:rsid w:val="24921B27"/>
    <w:rsid w:val="24A3234B"/>
    <w:rsid w:val="24A35492"/>
    <w:rsid w:val="24A84ED7"/>
    <w:rsid w:val="24AA521A"/>
    <w:rsid w:val="24B970CD"/>
    <w:rsid w:val="24B97631"/>
    <w:rsid w:val="24BE516B"/>
    <w:rsid w:val="24C33B21"/>
    <w:rsid w:val="24C90419"/>
    <w:rsid w:val="24CC0A79"/>
    <w:rsid w:val="24DA2E85"/>
    <w:rsid w:val="24DA5E74"/>
    <w:rsid w:val="24DB45B2"/>
    <w:rsid w:val="24DE608A"/>
    <w:rsid w:val="24E04CAF"/>
    <w:rsid w:val="24E22490"/>
    <w:rsid w:val="24E27E31"/>
    <w:rsid w:val="24E41216"/>
    <w:rsid w:val="24E84399"/>
    <w:rsid w:val="24EE0419"/>
    <w:rsid w:val="24EF61D4"/>
    <w:rsid w:val="24F0284D"/>
    <w:rsid w:val="24FF2735"/>
    <w:rsid w:val="24FF332C"/>
    <w:rsid w:val="25090577"/>
    <w:rsid w:val="25097AB7"/>
    <w:rsid w:val="250C7A19"/>
    <w:rsid w:val="250D02EC"/>
    <w:rsid w:val="25106755"/>
    <w:rsid w:val="25171665"/>
    <w:rsid w:val="25196323"/>
    <w:rsid w:val="25202C91"/>
    <w:rsid w:val="252331A5"/>
    <w:rsid w:val="25250635"/>
    <w:rsid w:val="252F3F14"/>
    <w:rsid w:val="253256A2"/>
    <w:rsid w:val="25331891"/>
    <w:rsid w:val="2533298B"/>
    <w:rsid w:val="253469C9"/>
    <w:rsid w:val="25425A19"/>
    <w:rsid w:val="25494795"/>
    <w:rsid w:val="254A4155"/>
    <w:rsid w:val="254F00B9"/>
    <w:rsid w:val="25546BE3"/>
    <w:rsid w:val="255A7CCB"/>
    <w:rsid w:val="25695674"/>
    <w:rsid w:val="256A7BDF"/>
    <w:rsid w:val="25713FC1"/>
    <w:rsid w:val="25757480"/>
    <w:rsid w:val="25772983"/>
    <w:rsid w:val="257A508C"/>
    <w:rsid w:val="25816B16"/>
    <w:rsid w:val="258B2F2B"/>
    <w:rsid w:val="259F2552"/>
    <w:rsid w:val="25A92259"/>
    <w:rsid w:val="25AB3D1C"/>
    <w:rsid w:val="25B22B68"/>
    <w:rsid w:val="25B27495"/>
    <w:rsid w:val="25BC44AE"/>
    <w:rsid w:val="25C14C9E"/>
    <w:rsid w:val="25D00044"/>
    <w:rsid w:val="25D664C0"/>
    <w:rsid w:val="25D90A1B"/>
    <w:rsid w:val="25E22192"/>
    <w:rsid w:val="25E361CF"/>
    <w:rsid w:val="25E40DB9"/>
    <w:rsid w:val="25ED50B4"/>
    <w:rsid w:val="25F332FF"/>
    <w:rsid w:val="25FF725A"/>
    <w:rsid w:val="260B3057"/>
    <w:rsid w:val="260C1ECE"/>
    <w:rsid w:val="260D20C5"/>
    <w:rsid w:val="26122285"/>
    <w:rsid w:val="261324B6"/>
    <w:rsid w:val="26133011"/>
    <w:rsid w:val="261601F3"/>
    <w:rsid w:val="26174636"/>
    <w:rsid w:val="261C179C"/>
    <w:rsid w:val="261D2218"/>
    <w:rsid w:val="261E7C99"/>
    <w:rsid w:val="26274BB6"/>
    <w:rsid w:val="26274D25"/>
    <w:rsid w:val="26291087"/>
    <w:rsid w:val="26307BB3"/>
    <w:rsid w:val="26356536"/>
    <w:rsid w:val="264C5E69"/>
    <w:rsid w:val="265D7094"/>
    <w:rsid w:val="265E79F4"/>
    <w:rsid w:val="266C3D4A"/>
    <w:rsid w:val="267F6685"/>
    <w:rsid w:val="2688208F"/>
    <w:rsid w:val="26886044"/>
    <w:rsid w:val="268B243A"/>
    <w:rsid w:val="26902C26"/>
    <w:rsid w:val="26924042"/>
    <w:rsid w:val="26A80AF7"/>
    <w:rsid w:val="26AA20D3"/>
    <w:rsid w:val="26AE6283"/>
    <w:rsid w:val="26B476D0"/>
    <w:rsid w:val="26B513CA"/>
    <w:rsid w:val="26C642DC"/>
    <w:rsid w:val="26C80E82"/>
    <w:rsid w:val="26CB20C9"/>
    <w:rsid w:val="26CE67B8"/>
    <w:rsid w:val="26E01FB1"/>
    <w:rsid w:val="26E07FCC"/>
    <w:rsid w:val="26EB1705"/>
    <w:rsid w:val="26F04260"/>
    <w:rsid w:val="26F66212"/>
    <w:rsid w:val="26F81EB4"/>
    <w:rsid w:val="26FA2AFF"/>
    <w:rsid w:val="26FB2F1B"/>
    <w:rsid w:val="27083F70"/>
    <w:rsid w:val="272869FF"/>
    <w:rsid w:val="27295BCD"/>
    <w:rsid w:val="27310B9A"/>
    <w:rsid w:val="27342CC6"/>
    <w:rsid w:val="27364EE3"/>
    <w:rsid w:val="27370B52"/>
    <w:rsid w:val="273E1C11"/>
    <w:rsid w:val="275375C4"/>
    <w:rsid w:val="275C744F"/>
    <w:rsid w:val="275D2BA4"/>
    <w:rsid w:val="27612BFA"/>
    <w:rsid w:val="27671C8A"/>
    <w:rsid w:val="27690BB5"/>
    <w:rsid w:val="27784509"/>
    <w:rsid w:val="277C7BD6"/>
    <w:rsid w:val="277F0B5A"/>
    <w:rsid w:val="27815619"/>
    <w:rsid w:val="27873DD8"/>
    <w:rsid w:val="278C6F0B"/>
    <w:rsid w:val="27994F87"/>
    <w:rsid w:val="279D398E"/>
    <w:rsid w:val="279E2679"/>
    <w:rsid w:val="27A942A0"/>
    <w:rsid w:val="27B26AAE"/>
    <w:rsid w:val="27BF689F"/>
    <w:rsid w:val="27C523B1"/>
    <w:rsid w:val="27C87AA5"/>
    <w:rsid w:val="27CD1BEE"/>
    <w:rsid w:val="27CE6077"/>
    <w:rsid w:val="27CF1BDE"/>
    <w:rsid w:val="27D65541"/>
    <w:rsid w:val="27D842C0"/>
    <w:rsid w:val="27DA216D"/>
    <w:rsid w:val="27E219A9"/>
    <w:rsid w:val="27EC5FCE"/>
    <w:rsid w:val="27ED448C"/>
    <w:rsid w:val="27F07B94"/>
    <w:rsid w:val="27F75900"/>
    <w:rsid w:val="27F84FB1"/>
    <w:rsid w:val="27F9431E"/>
    <w:rsid w:val="28061D38"/>
    <w:rsid w:val="2806426B"/>
    <w:rsid w:val="280855FD"/>
    <w:rsid w:val="280F22C6"/>
    <w:rsid w:val="28103D7D"/>
    <w:rsid w:val="28153BB7"/>
    <w:rsid w:val="281832D7"/>
    <w:rsid w:val="281C3EDC"/>
    <w:rsid w:val="281F15ED"/>
    <w:rsid w:val="28277CEC"/>
    <w:rsid w:val="28335AC5"/>
    <w:rsid w:val="28362061"/>
    <w:rsid w:val="28396F39"/>
    <w:rsid w:val="283974FD"/>
    <w:rsid w:val="284E60F1"/>
    <w:rsid w:val="284E7F2E"/>
    <w:rsid w:val="28570C4E"/>
    <w:rsid w:val="285E3B65"/>
    <w:rsid w:val="28605161"/>
    <w:rsid w:val="2862336E"/>
    <w:rsid w:val="28645955"/>
    <w:rsid w:val="28671C46"/>
    <w:rsid w:val="28762ACB"/>
    <w:rsid w:val="287A467F"/>
    <w:rsid w:val="287F3F80"/>
    <w:rsid w:val="28801E62"/>
    <w:rsid w:val="28894890"/>
    <w:rsid w:val="2897657D"/>
    <w:rsid w:val="289E0FB2"/>
    <w:rsid w:val="289F3D45"/>
    <w:rsid w:val="28A52B3B"/>
    <w:rsid w:val="28AA1EC3"/>
    <w:rsid w:val="28AB19F4"/>
    <w:rsid w:val="28C56C0B"/>
    <w:rsid w:val="28CB55F9"/>
    <w:rsid w:val="28CF3BCE"/>
    <w:rsid w:val="28D0276F"/>
    <w:rsid w:val="28D45C09"/>
    <w:rsid w:val="28D71E0B"/>
    <w:rsid w:val="28E0749D"/>
    <w:rsid w:val="28EB7B8B"/>
    <w:rsid w:val="28F045AC"/>
    <w:rsid w:val="28F6769F"/>
    <w:rsid w:val="28F803C7"/>
    <w:rsid w:val="28F90CC0"/>
    <w:rsid w:val="28FB220F"/>
    <w:rsid w:val="28FD2733"/>
    <w:rsid w:val="290B1569"/>
    <w:rsid w:val="29125C0F"/>
    <w:rsid w:val="2912769F"/>
    <w:rsid w:val="292B162E"/>
    <w:rsid w:val="29320DA3"/>
    <w:rsid w:val="293314A5"/>
    <w:rsid w:val="293533D4"/>
    <w:rsid w:val="29353AB9"/>
    <w:rsid w:val="2952197F"/>
    <w:rsid w:val="295264D7"/>
    <w:rsid w:val="295D705F"/>
    <w:rsid w:val="295F7641"/>
    <w:rsid w:val="296A3B7E"/>
    <w:rsid w:val="29726D93"/>
    <w:rsid w:val="29757990"/>
    <w:rsid w:val="297707B3"/>
    <w:rsid w:val="29824AA8"/>
    <w:rsid w:val="299754DF"/>
    <w:rsid w:val="2999350D"/>
    <w:rsid w:val="299E7E78"/>
    <w:rsid w:val="29AB18EC"/>
    <w:rsid w:val="29AB26FA"/>
    <w:rsid w:val="29AE4EF6"/>
    <w:rsid w:val="29AF20F4"/>
    <w:rsid w:val="29B040B5"/>
    <w:rsid w:val="29B661FB"/>
    <w:rsid w:val="29C55868"/>
    <w:rsid w:val="29D12335"/>
    <w:rsid w:val="29D14D96"/>
    <w:rsid w:val="29D60A95"/>
    <w:rsid w:val="29D948E3"/>
    <w:rsid w:val="29D94FA1"/>
    <w:rsid w:val="29DB2BB8"/>
    <w:rsid w:val="29E31604"/>
    <w:rsid w:val="29E33FE7"/>
    <w:rsid w:val="29E81672"/>
    <w:rsid w:val="29F0075F"/>
    <w:rsid w:val="29F20969"/>
    <w:rsid w:val="29F64C07"/>
    <w:rsid w:val="29FC1E44"/>
    <w:rsid w:val="29FF3178"/>
    <w:rsid w:val="2A0720EA"/>
    <w:rsid w:val="2A135A4B"/>
    <w:rsid w:val="2A16531B"/>
    <w:rsid w:val="2A1836DC"/>
    <w:rsid w:val="2A1C3F78"/>
    <w:rsid w:val="2A213AAA"/>
    <w:rsid w:val="2A2234DC"/>
    <w:rsid w:val="2A2739A1"/>
    <w:rsid w:val="2A2D73EC"/>
    <w:rsid w:val="2A3763C9"/>
    <w:rsid w:val="2A3926DC"/>
    <w:rsid w:val="2A3B565F"/>
    <w:rsid w:val="2A402F3D"/>
    <w:rsid w:val="2A445A1D"/>
    <w:rsid w:val="2A4823D4"/>
    <w:rsid w:val="2A48459B"/>
    <w:rsid w:val="2A4D5B2A"/>
    <w:rsid w:val="2A4E7AA5"/>
    <w:rsid w:val="2A687324"/>
    <w:rsid w:val="2A6F0FF3"/>
    <w:rsid w:val="2A721C4F"/>
    <w:rsid w:val="2A745211"/>
    <w:rsid w:val="2A7B7321"/>
    <w:rsid w:val="2A801927"/>
    <w:rsid w:val="2A910500"/>
    <w:rsid w:val="2AA369DD"/>
    <w:rsid w:val="2AA66A1B"/>
    <w:rsid w:val="2ABC781A"/>
    <w:rsid w:val="2ABF11E3"/>
    <w:rsid w:val="2AC33E99"/>
    <w:rsid w:val="2AC56E24"/>
    <w:rsid w:val="2AC716F4"/>
    <w:rsid w:val="2AD62388"/>
    <w:rsid w:val="2ADC1861"/>
    <w:rsid w:val="2AE0160E"/>
    <w:rsid w:val="2AEA5F21"/>
    <w:rsid w:val="2AEE4FFE"/>
    <w:rsid w:val="2AF1331E"/>
    <w:rsid w:val="2AF62467"/>
    <w:rsid w:val="2AFA7E8C"/>
    <w:rsid w:val="2B0850EC"/>
    <w:rsid w:val="2B0A52E5"/>
    <w:rsid w:val="2B0C0D2B"/>
    <w:rsid w:val="2B0C4DF8"/>
    <w:rsid w:val="2B104D17"/>
    <w:rsid w:val="2B1F68D5"/>
    <w:rsid w:val="2B234681"/>
    <w:rsid w:val="2B283765"/>
    <w:rsid w:val="2B3524A1"/>
    <w:rsid w:val="2B3866F7"/>
    <w:rsid w:val="2B3C0339"/>
    <w:rsid w:val="2B3F207C"/>
    <w:rsid w:val="2B4B54EE"/>
    <w:rsid w:val="2B4E3AAD"/>
    <w:rsid w:val="2B560404"/>
    <w:rsid w:val="2B576FD6"/>
    <w:rsid w:val="2B5946AE"/>
    <w:rsid w:val="2B5C5B16"/>
    <w:rsid w:val="2B687D4D"/>
    <w:rsid w:val="2B6F6B01"/>
    <w:rsid w:val="2B7B6FF0"/>
    <w:rsid w:val="2B821FEF"/>
    <w:rsid w:val="2B846D09"/>
    <w:rsid w:val="2B884F20"/>
    <w:rsid w:val="2B9970F1"/>
    <w:rsid w:val="2B9B5E5B"/>
    <w:rsid w:val="2BA44205"/>
    <w:rsid w:val="2BA84912"/>
    <w:rsid w:val="2BC86EE0"/>
    <w:rsid w:val="2BCA1A4F"/>
    <w:rsid w:val="2BCB58E6"/>
    <w:rsid w:val="2BD0613F"/>
    <w:rsid w:val="2BD155F1"/>
    <w:rsid w:val="2BE06D07"/>
    <w:rsid w:val="2BEA6EA1"/>
    <w:rsid w:val="2BEB014F"/>
    <w:rsid w:val="2BED1A65"/>
    <w:rsid w:val="2BF61FAE"/>
    <w:rsid w:val="2C01033F"/>
    <w:rsid w:val="2C010E4B"/>
    <w:rsid w:val="2C01607A"/>
    <w:rsid w:val="2C025DC0"/>
    <w:rsid w:val="2C0A6A50"/>
    <w:rsid w:val="2C0B66D0"/>
    <w:rsid w:val="2C12275E"/>
    <w:rsid w:val="2C1375C2"/>
    <w:rsid w:val="2C1738CF"/>
    <w:rsid w:val="2C2618A4"/>
    <w:rsid w:val="2C317119"/>
    <w:rsid w:val="2C3D641F"/>
    <w:rsid w:val="2C3F7E23"/>
    <w:rsid w:val="2C420D71"/>
    <w:rsid w:val="2C4555B0"/>
    <w:rsid w:val="2C4C639A"/>
    <w:rsid w:val="2C6303E3"/>
    <w:rsid w:val="2C665AE5"/>
    <w:rsid w:val="2C7176F9"/>
    <w:rsid w:val="2C7502FD"/>
    <w:rsid w:val="2C795825"/>
    <w:rsid w:val="2C7D1C3D"/>
    <w:rsid w:val="2C813E77"/>
    <w:rsid w:val="2C853E0A"/>
    <w:rsid w:val="2C873A9B"/>
    <w:rsid w:val="2C9C0C37"/>
    <w:rsid w:val="2C9D01BD"/>
    <w:rsid w:val="2CA21701"/>
    <w:rsid w:val="2CA64F7E"/>
    <w:rsid w:val="2CAC199B"/>
    <w:rsid w:val="2CB0034A"/>
    <w:rsid w:val="2CB04C5F"/>
    <w:rsid w:val="2CB346AC"/>
    <w:rsid w:val="2CCC3965"/>
    <w:rsid w:val="2CD50DD7"/>
    <w:rsid w:val="2CE412D1"/>
    <w:rsid w:val="2CEF21C5"/>
    <w:rsid w:val="2CF93306"/>
    <w:rsid w:val="2CF94F11"/>
    <w:rsid w:val="2D0B7148"/>
    <w:rsid w:val="2D17770B"/>
    <w:rsid w:val="2D185B04"/>
    <w:rsid w:val="2D186441"/>
    <w:rsid w:val="2D252705"/>
    <w:rsid w:val="2D2D3785"/>
    <w:rsid w:val="2D335238"/>
    <w:rsid w:val="2D354DCA"/>
    <w:rsid w:val="2D366021"/>
    <w:rsid w:val="2D3D4706"/>
    <w:rsid w:val="2D3F3790"/>
    <w:rsid w:val="2D451726"/>
    <w:rsid w:val="2D4E4841"/>
    <w:rsid w:val="2D53625E"/>
    <w:rsid w:val="2D57614E"/>
    <w:rsid w:val="2D5D75EC"/>
    <w:rsid w:val="2D5E3AFE"/>
    <w:rsid w:val="2D6548BB"/>
    <w:rsid w:val="2D6E6943"/>
    <w:rsid w:val="2D731129"/>
    <w:rsid w:val="2D782F73"/>
    <w:rsid w:val="2D841B34"/>
    <w:rsid w:val="2D87143F"/>
    <w:rsid w:val="2D88222F"/>
    <w:rsid w:val="2D8C5833"/>
    <w:rsid w:val="2D9A75CB"/>
    <w:rsid w:val="2DA75F56"/>
    <w:rsid w:val="2DA851F7"/>
    <w:rsid w:val="2DAC4238"/>
    <w:rsid w:val="2DAE5137"/>
    <w:rsid w:val="2DB46201"/>
    <w:rsid w:val="2DB66DF6"/>
    <w:rsid w:val="2DB70319"/>
    <w:rsid w:val="2DBE3B18"/>
    <w:rsid w:val="2DBF580C"/>
    <w:rsid w:val="2DC30C94"/>
    <w:rsid w:val="2DCB1948"/>
    <w:rsid w:val="2DCC17E6"/>
    <w:rsid w:val="2DCE2427"/>
    <w:rsid w:val="2DCF3138"/>
    <w:rsid w:val="2DCF37CB"/>
    <w:rsid w:val="2DD5200D"/>
    <w:rsid w:val="2DDB2F86"/>
    <w:rsid w:val="2DDD6790"/>
    <w:rsid w:val="2DE64CDC"/>
    <w:rsid w:val="2DEB1164"/>
    <w:rsid w:val="2DEF20F0"/>
    <w:rsid w:val="2DEF2C60"/>
    <w:rsid w:val="2DFE0184"/>
    <w:rsid w:val="2E086516"/>
    <w:rsid w:val="2E106E4C"/>
    <w:rsid w:val="2E132820"/>
    <w:rsid w:val="2E2C69E4"/>
    <w:rsid w:val="2E3A744B"/>
    <w:rsid w:val="2E433D29"/>
    <w:rsid w:val="2E496F7F"/>
    <w:rsid w:val="2E4C211D"/>
    <w:rsid w:val="2E4C36D7"/>
    <w:rsid w:val="2E4D7F49"/>
    <w:rsid w:val="2E4E1129"/>
    <w:rsid w:val="2E593B61"/>
    <w:rsid w:val="2E614260"/>
    <w:rsid w:val="2E6446EB"/>
    <w:rsid w:val="2E713F56"/>
    <w:rsid w:val="2E720516"/>
    <w:rsid w:val="2E735BD0"/>
    <w:rsid w:val="2E7B51CF"/>
    <w:rsid w:val="2E7D2FD4"/>
    <w:rsid w:val="2E7F0E61"/>
    <w:rsid w:val="2E870765"/>
    <w:rsid w:val="2E8A5691"/>
    <w:rsid w:val="2E8D0791"/>
    <w:rsid w:val="2E9570E8"/>
    <w:rsid w:val="2E961DE3"/>
    <w:rsid w:val="2E986CFE"/>
    <w:rsid w:val="2E994780"/>
    <w:rsid w:val="2E9B39A1"/>
    <w:rsid w:val="2EA6454F"/>
    <w:rsid w:val="2EA816FD"/>
    <w:rsid w:val="2EB156AA"/>
    <w:rsid w:val="2EB540F2"/>
    <w:rsid w:val="2EBC5B14"/>
    <w:rsid w:val="2EC50E7D"/>
    <w:rsid w:val="2EC839A3"/>
    <w:rsid w:val="2ECD1756"/>
    <w:rsid w:val="2ED1513B"/>
    <w:rsid w:val="2ED376D4"/>
    <w:rsid w:val="2EE22E3A"/>
    <w:rsid w:val="2EED48DD"/>
    <w:rsid w:val="2EFC150C"/>
    <w:rsid w:val="2F047EE8"/>
    <w:rsid w:val="2F085C75"/>
    <w:rsid w:val="2F0E6F17"/>
    <w:rsid w:val="2F14718B"/>
    <w:rsid w:val="2F2B12A9"/>
    <w:rsid w:val="2F342223"/>
    <w:rsid w:val="2F355C83"/>
    <w:rsid w:val="2F3E2D0F"/>
    <w:rsid w:val="2F476CAE"/>
    <w:rsid w:val="2F4A682C"/>
    <w:rsid w:val="2F526076"/>
    <w:rsid w:val="2F531C77"/>
    <w:rsid w:val="2F575E37"/>
    <w:rsid w:val="2F59133A"/>
    <w:rsid w:val="2F5B483E"/>
    <w:rsid w:val="2F605DBA"/>
    <w:rsid w:val="2F626907"/>
    <w:rsid w:val="2F642F4F"/>
    <w:rsid w:val="2F7377FA"/>
    <w:rsid w:val="2F756928"/>
    <w:rsid w:val="2F7D348F"/>
    <w:rsid w:val="2F8128FA"/>
    <w:rsid w:val="2F821380"/>
    <w:rsid w:val="2F861F49"/>
    <w:rsid w:val="2F950D0B"/>
    <w:rsid w:val="2FA76EBB"/>
    <w:rsid w:val="2FAA26B9"/>
    <w:rsid w:val="2FAD7573"/>
    <w:rsid w:val="2FB4105A"/>
    <w:rsid w:val="2FB84BD7"/>
    <w:rsid w:val="2FBB5A39"/>
    <w:rsid w:val="2FBC12EA"/>
    <w:rsid w:val="2FBC6185"/>
    <w:rsid w:val="2FC02C05"/>
    <w:rsid w:val="2FC46678"/>
    <w:rsid w:val="2FC5646B"/>
    <w:rsid w:val="2FC73BC7"/>
    <w:rsid w:val="2FCE519D"/>
    <w:rsid w:val="2FD33F29"/>
    <w:rsid w:val="2FD47C33"/>
    <w:rsid w:val="2FE311E4"/>
    <w:rsid w:val="2FEA34FC"/>
    <w:rsid w:val="2FFB58E6"/>
    <w:rsid w:val="2FFB7F42"/>
    <w:rsid w:val="30033D52"/>
    <w:rsid w:val="30043940"/>
    <w:rsid w:val="3004586C"/>
    <w:rsid w:val="30160ACC"/>
    <w:rsid w:val="302D4B96"/>
    <w:rsid w:val="303359D5"/>
    <w:rsid w:val="303A3EAC"/>
    <w:rsid w:val="303C0FC0"/>
    <w:rsid w:val="303E28B2"/>
    <w:rsid w:val="30405042"/>
    <w:rsid w:val="3045081F"/>
    <w:rsid w:val="305E1622"/>
    <w:rsid w:val="306D1FC7"/>
    <w:rsid w:val="30716B70"/>
    <w:rsid w:val="30767603"/>
    <w:rsid w:val="307B0CC2"/>
    <w:rsid w:val="307C3CB0"/>
    <w:rsid w:val="307C4780"/>
    <w:rsid w:val="307D27D9"/>
    <w:rsid w:val="30847CCA"/>
    <w:rsid w:val="308819B0"/>
    <w:rsid w:val="308F1449"/>
    <w:rsid w:val="30900081"/>
    <w:rsid w:val="30944718"/>
    <w:rsid w:val="3094583F"/>
    <w:rsid w:val="309B5B41"/>
    <w:rsid w:val="309F3AF3"/>
    <w:rsid w:val="30A00F67"/>
    <w:rsid w:val="30A438DB"/>
    <w:rsid w:val="30A654E7"/>
    <w:rsid w:val="30AD41EB"/>
    <w:rsid w:val="30C01078"/>
    <w:rsid w:val="30C26769"/>
    <w:rsid w:val="30C90297"/>
    <w:rsid w:val="30DD197C"/>
    <w:rsid w:val="30DF77E0"/>
    <w:rsid w:val="30E32AF9"/>
    <w:rsid w:val="30EE1718"/>
    <w:rsid w:val="30F16F03"/>
    <w:rsid w:val="3100697F"/>
    <w:rsid w:val="31014843"/>
    <w:rsid w:val="31083E36"/>
    <w:rsid w:val="310F5189"/>
    <w:rsid w:val="311243C4"/>
    <w:rsid w:val="311D6EC9"/>
    <w:rsid w:val="311F22C5"/>
    <w:rsid w:val="31217902"/>
    <w:rsid w:val="31246A2A"/>
    <w:rsid w:val="3127532E"/>
    <w:rsid w:val="312C2F9D"/>
    <w:rsid w:val="312F65BE"/>
    <w:rsid w:val="3133127A"/>
    <w:rsid w:val="31331EC5"/>
    <w:rsid w:val="31353CD7"/>
    <w:rsid w:val="313666CD"/>
    <w:rsid w:val="314957B5"/>
    <w:rsid w:val="31630496"/>
    <w:rsid w:val="31631946"/>
    <w:rsid w:val="31634C13"/>
    <w:rsid w:val="31647E32"/>
    <w:rsid w:val="316E1BC2"/>
    <w:rsid w:val="317662E9"/>
    <w:rsid w:val="3183678A"/>
    <w:rsid w:val="31954796"/>
    <w:rsid w:val="3196746D"/>
    <w:rsid w:val="319F0073"/>
    <w:rsid w:val="31A124F9"/>
    <w:rsid w:val="31B12793"/>
    <w:rsid w:val="31B36226"/>
    <w:rsid w:val="31B373CF"/>
    <w:rsid w:val="31B37593"/>
    <w:rsid w:val="31B72487"/>
    <w:rsid w:val="31B9498A"/>
    <w:rsid w:val="31C80B92"/>
    <w:rsid w:val="31CA5D22"/>
    <w:rsid w:val="31CA6C1C"/>
    <w:rsid w:val="31CD20C4"/>
    <w:rsid w:val="31E41CE9"/>
    <w:rsid w:val="31E848E1"/>
    <w:rsid w:val="31E866CA"/>
    <w:rsid w:val="31EA739C"/>
    <w:rsid w:val="31EB1674"/>
    <w:rsid w:val="31EB5EBC"/>
    <w:rsid w:val="31EE75BA"/>
    <w:rsid w:val="31F53FD7"/>
    <w:rsid w:val="31F94689"/>
    <w:rsid w:val="32044DED"/>
    <w:rsid w:val="320C562E"/>
    <w:rsid w:val="320F2B2D"/>
    <w:rsid w:val="3218123E"/>
    <w:rsid w:val="321A083A"/>
    <w:rsid w:val="321B3828"/>
    <w:rsid w:val="322E55E0"/>
    <w:rsid w:val="32314367"/>
    <w:rsid w:val="32331193"/>
    <w:rsid w:val="323B634C"/>
    <w:rsid w:val="323C2DE7"/>
    <w:rsid w:val="3243100D"/>
    <w:rsid w:val="32445586"/>
    <w:rsid w:val="324500CE"/>
    <w:rsid w:val="32486A0D"/>
    <w:rsid w:val="324B35D8"/>
    <w:rsid w:val="325004A7"/>
    <w:rsid w:val="32570E4A"/>
    <w:rsid w:val="32594190"/>
    <w:rsid w:val="325E6365"/>
    <w:rsid w:val="32604EB6"/>
    <w:rsid w:val="3260642E"/>
    <w:rsid w:val="326170B4"/>
    <w:rsid w:val="32620F41"/>
    <w:rsid w:val="326354E4"/>
    <w:rsid w:val="32654DC4"/>
    <w:rsid w:val="32674841"/>
    <w:rsid w:val="32682F29"/>
    <w:rsid w:val="327A0FE8"/>
    <w:rsid w:val="328216DA"/>
    <w:rsid w:val="3283636F"/>
    <w:rsid w:val="328D4088"/>
    <w:rsid w:val="32970DAC"/>
    <w:rsid w:val="32A50190"/>
    <w:rsid w:val="32CB178B"/>
    <w:rsid w:val="32DA6279"/>
    <w:rsid w:val="32DD2345"/>
    <w:rsid w:val="32E16709"/>
    <w:rsid w:val="32E334B8"/>
    <w:rsid w:val="32E36545"/>
    <w:rsid w:val="32EA3795"/>
    <w:rsid w:val="32FD628A"/>
    <w:rsid w:val="32FE0237"/>
    <w:rsid w:val="3301642A"/>
    <w:rsid w:val="330258B3"/>
    <w:rsid w:val="33106E3B"/>
    <w:rsid w:val="3317207A"/>
    <w:rsid w:val="331D5E99"/>
    <w:rsid w:val="33273C40"/>
    <w:rsid w:val="333B1697"/>
    <w:rsid w:val="334B4C34"/>
    <w:rsid w:val="33546356"/>
    <w:rsid w:val="335B53D3"/>
    <w:rsid w:val="336765E2"/>
    <w:rsid w:val="337068B0"/>
    <w:rsid w:val="33727E29"/>
    <w:rsid w:val="33735C77"/>
    <w:rsid w:val="337436F9"/>
    <w:rsid w:val="338056C6"/>
    <w:rsid w:val="338532FE"/>
    <w:rsid w:val="33874918"/>
    <w:rsid w:val="338A589D"/>
    <w:rsid w:val="33AA6EA7"/>
    <w:rsid w:val="33B353F8"/>
    <w:rsid w:val="33C527AD"/>
    <w:rsid w:val="33C5459E"/>
    <w:rsid w:val="33E605A3"/>
    <w:rsid w:val="33E62733"/>
    <w:rsid w:val="33E706E6"/>
    <w:rsid w:val="33EF6CCA"/>
    <w:rsid w:val="33F507C0"/>
    <w:rsid w:val="33F7797D"/>
    <w:rsid w:val="33F86846"/>
    <w:rsid w:val="33FC29AF"/>
    <w:rsid w:val="34057765"/>
    <w:rsid w:val="34080D0D"/>
    <w:rsid w:val="340E1801"/>
    <w:rsid w:val="340F1379"/>
    <w:rsid w:val="34165FD6"/>
    <w:rsid w:val="341F486C"/>
    <w:rsid w:val="34202886"/>
    <w:rsid w:val="34257C99"/>
    <w:rsid w:val="34300B2E"/>
    <w:rsid w:val="343F6D1F"/>
    <w:rsid w:val="344062C5"/>
    <w:rsid w:val="34494F90"/>
    <w:rsid w:val="344A43D0"/>
    <w:rsid w:val="344B6147"/>
    <w:rsid w:val="344E244F"/>
    <w:rsid w:val="34527864"/>
    <w:rsid w:val="34533979"/>
    <w:rsid w:val="345B2367"/>
    <w:rsid w:val="345D5B88"/>
    <w:rsid w:val="345F6B7A"/>
    <w:rsid w:val="34612845"/>
    <w:rsid w:val="34692D0C"/>
    <w:rsid w:val="34703941"/>
    <w:rsid w:val="34710119"/>
    <w:rsid w:val="347155AE"/>
    <w:rsid w:val="348E3E46"/>
    <w:rsid w:val="34914DCA"/>
    <w:rsid w:val="34993356"/>
    <w:rsid w:val="3499617D"/>
    <w:rsid w:val="349E40E0"/>
    <w:rsid w:val="34A25FA3"/>
    <w:rsid w:val="34A40A14"/>
    <w:rsid w:val="34A54544"/>
    <w:rsid w:val="34A87467"/>
    <w:rsid w:val="34B23E72"/>
    <w:rsid w:val="34B276FC"/>
    <w:rsid w:val="34BD1A98"/>
    <w:rsid w:val="34C40B45"/>
    <w:rsid w:val="34C51DA1"/>
    <w:rsid w:val="34CB3CAA"/>
    <w:rsid w:val="34CB44D4"/>
    <w:rsid w:val="34CD5068"/>
    <w:rsid w:val="34CE2B5B"/>
    <w:rsid w:val="34D310B7"/>
    <w:rsid w:val="34DA42C5"/>
    <w:rsid w:val="34DC291B"/>
    <w:rsid w:val="34DC293B"/>
    <w:rsid w:val="34DE4EC9"/>
    <w:rsid w:val="34E6186B"/>
    <w:rsid w:val="34E944F6"/>
    <w:rsid w:val="34E94AA0"/>
    <w:rsid w:val="34F53301"/>
    <w:rsid w:val="34FA611E"/>
    <w:rsid w:val="34FC7CE7"/>
    <w:rsid w:val="34FF53FE"/>
    <w:rsid w:val="35031A87"/>
    <w:rsid w:val="3505478E"/>
    <w:rsid w:val="350619E7"/>
    <w:rsid w:val="35070A28"/>
    <w:rsid w:val="350E43E1"/>
    <w:rsid w:val="350E680C"/>
    <w:rsid w:val="351416E0"/>
    <w:rsid w:val="351475D4"/>
    <w:rsid w:val="35157CC7"/>
    <w:rsid w:val="35197428"/>
    <w:rsid w:val="35204D95"/>
    <w:rsid w:val="35217336"/>
    <w:rsid w:val="35290A77"/>
    <w:rsid w:val="35294C92"/>
    <w:rsid w:val="352C6929"/>
    <w:rsid w:val="35356F10"/>
    <w:rsid w:val="353E2C35"/>
    <w:rsid w:val="354C20F6"/>
    <w:rsid w:val="354D285A"/>
    <w:rsid w:val="35562C65"/>
    <w:rsid w:val="355C013C"/>
    <w:rsid w:val="355C43DA"/>
    <w:rsid w:val="356246EE"/>
    <w:rsid w:val="356A601B"/>
    <w:rsid w:val="35705F44"/>
    <w:rsid w:val="357F5AE4"/>
    <w:rsid w:val="358B79C9"/>
    <w:rsid w:val="3596247A"/>
    <w:rsid w:val="35962DAA"/>
    <w:rsid w:val="359A00B9"/>
    <w:rsid w:val="359F2D89"/>
    <w:rsid w:val="35AF316B"/>
    <w:rsid w:val="35B07503"/>
    <w:rsid w:val="35BA0C0A"/>
    <w:rsid w:val="35BB35B3"/>
    <w:rsid w:val="35C07A3B"/>
    <w:rsid w:val="35C837DE"/>
    <w:rsid w:val="35E61891"/>
    <w:rsid w:val="35EA135A"/>
    <w:rsid w:val="35FA747D"/>
    <w:rsid w:val="35FC56A1"/>
    <w:rsid w:val="360635C0"/>
    <w:rsid w:val="36090648"/>
    <w:rsid w:val="360F68C0"/>
    <w:rsid w:val="36156D8B"/>
    <w:rsid w:val="361B4247"/>
    <w:rsid w:val="361F6A4F"/>
    <w:rsid w:val="36225127"/>
    <w:rsid w:val="36237E20"/>
    <w:rsid w:val="362401BB"/>
    <w:rsid w:val="36250A64"/>
    <w:rsid w:val="3625601B"/>
    <w:rsid w:val="36301676"/>
    <w:rsid w:val="363478F9"/>
    <w:rsid w:val="363A62C3"/>
    <w:rsid w:val="36443BBC"/>
    <w:rsid w:val="36471F7B"/>
    <w:rsid w:val="3658693A"/>
    <w:rsid w:val="36643DCC"/>
    <w:rsid w:val="366F3FE8"/>
    <w:rsid w:val="36752EF3"/>
    <w:rsid w:val="367620D2"/>
    <w:rsid w:val="3689139F"/>
    <w:rsid w:val="36921C62"/>
    <w:rsid w:val="36940956"/>
    <w:rsid w:val="3698771E"/>
    <w:rsid w:val="369E6B59"/>
    <w:rsid w:val="36A547E4"/>
    <w:rsid w:val="36C30B3F"/>
    <w:rsid w:val="36C37DD0"/>
    <w:rsid w:val="36C55AEA"/>
    <w:rsid w:val="36C76552"/>
    <w:rsid w:val="36CC228A"/>
    <w:rsid w:val="36CF7208"/>
    <w:rsid w:val="36D27DEB"/>
    <w:rsid w:val="36D33548"/>
    <w:rsid w:val="36D608DC"/>
    <w:rsid w:val="36DC334F"/>
    <w:rsid w:val="36ED4C29"/>
    <w:rsid w:val="36ED7BA0"/>
    <w:rsid w:val="36EE1B2E"/>
    <w:rsid w:val="36F3193B"/>
    <w:rsid w:val="36F35F61"/>
    <w:rsid w:val="36F4557F"/>
    <w:rsid w:val="36F5335F"/>
    <w:rsid w:val="36F61CCE"/>
    <w:rsid w:val="36F92D8C"/>
    <w:rsid w:val="36FB77C2"/>
    <w:rsid w:val="37012B98"/>
    <w:rsid w:val="37015D0E"/>
    <w:rsid w:val="37070D11"/>
    <w:rsid w:val="37137CB4"/>
    <w:rsid w:val="37144D1B"/>
    <w:rsid w:val="37145A81"/>
    <w:rsid w:val="372A7016"/>
    <w:rsid w:val="373320D7"/>
    <w:rsid w:val="37333E6F"/>
    <w:rsid w:val="373A70B3"/>
    <w:rsid w:val="373F53DD"/>
    <w:rsid w:val="374F5EDD"/>
    <w:rsid w:val="3751494E"/>
    <w:rsid w:val="37517F5F"/>
    <w:rsid w:val="375303E0"/>
    <w:rsid w:val="37540D4C"/>
    <w:rsid w:val="3754304E"/>
    <w:rsid w:val="37591545"/>
    <w:rsid w:val="375948AC"/>
    <w:rsid w:val="37604F97"/>
    <w:rsid w:val="376673D3"/>
    <w:rsid w:val="376748F3"/>
    <w:rsid w:val="37697D7D"/>
    <w:rsid w:val="376C5D00"/>
    <w:rsid w:val="376E24E4"/>
    <w:rsid w:val="376E276D"/>
    <w:rsid w:val="37705A8E"/>
    <w:rsid w:val="377F6AB6"/>
    <w:rsid w:val="378B3806"/>
    <w:rsid w:val="37907FDB"/>
    <w:rsid w:val="379B625C"/>
    <w:rsid w:val="37A04E93"/>
    <w:rsid w:val="37A10ACA"/>
    <w:rsid w:val="37A87B8D"/>
    <w:rsid w:val="37AC37ED"/>
    <w:rsid w:val="37B54672"/>
    <w:rsid w:val="37BB2876"/>
    <w:rsid w:val="37BC3FFD"/>
    <w:rsid w:val="37C62713"/>
    <w:rsid w:val="37CA5C4C"/>
    <w:rsid w:val="37CC2606"/>
    <w:rsid w:val="37D32815"/>
    <w:rsid w:val="37D41C80"/>
    <w:rsid w:val="37DD5954"/>
    <w:rsid w:val="37DD68CF"/>
    <w:rsid w:val="37E51E4A"/>
    <w:rsid w:val="37EA0A17"/>
    <w:rsid w:val="37F457DC"/>
    <w:rsid w:val="37FE3B6D"/>
    <w:rsid w:val="38060C92"/>
    <w:rsid w:val="380A7603"/>
    <w:rsid w:val="380B0BB2"/>
    <w:rsid w:val="380D29D1"/>
    <w:rsid w:val="380D32F1"/>
    <w:rsid w:val="380D5D0D"/>
    <w:rsid w:val="3811540E"/>
    <w:rsid w:val="381A0A86"/>
    <w:rsid w:val="381A1DE7"/>
    <w:rsid w:val="381D1ED5"/>
    <w:rsid w:val="381E6014"/>
    <w:rsid w:val="38234CA6"/>
    <w:rsid w:val="382F1DF5"/>
    <w:rsid w:val="382F2C1E"/>
    <w:rsid w:val="383859AA"/>
    <w:rsid w:val="383D10D3"/>
    <w:rsid w:val="3840162B"/>
    <w:rsid w:val="384152F5"/>
    <w:rsid w:val="3847606F"/>
    <w:rsid w:val="38545FB0"/>
    <w:rsid w:val="38551B18"/>
    <w:rsid w:val="38602DC2"/>
    <w:rsid w:val="386947E2"/>
    <w:rsid w:val="386E76A4"/>
    <w:rsid w:val="387712B4"/>
    <w:rsid w:val="388073F3"/>
    <w:rsid w:val="38A47DD9"/>
    <w:rsid w:val="38A82AD5"/>
    <w:rsid w:val="38AB076C"/>
    <w:rsid w:val="38AC5C86"/>
    <w:rsid w:val="38AE4D0B"/>
    <w:rsid w:val="38AE71F6"/>
    <w:rsid w:val="38C113D0"/>
    <w:rsid w:val="38C757B4"/>
    <w:rsid w:val="38D67CAD"/>
    <w:rsid w:val="38D81226"/>
    <w:rsid w:val="38D834D0"/>
    <w:rsid w:val="38D8487C"/>
    <w:rsid w:val="38E73AEB"/>
    <w:rsid w:val="38E82618"/>
    <w:rsid w:val="38F03CD4"/>
    <w:rsid w:val="38FC1EDF"/>
    <w:rsid w:val="391239ED"/>
    <w:rsid w:val="39137E32"/>
    <w:rsid w:val="39140A3F"/>
    <w:rsid w:val="3914512A"/>
    <w:rsid w:val="39194758"/>
    <w:rsid w:val="391A77BD"/>
    <w:rsid w:val="392748D4"/>
    <w:rsid w:val="392A7A57"/>
    <w:rsid w:val="392B145C"/>
    <w:rsid w:val="3941547E"/>
    <w:rsid w:val="394B37F2"/>
    <w:rsid w:val="39504414"/>
    <w:rsid w:val="39581820"/>
    <w:rsid w:val="39592215"/>
    <w:rsid w:val="395C508A"/>
    <w:rsid w:val="396665B7"/>
    <w:rsid w:val="396D17C5"/>
    <w:rsid w:val="39836395"/>
    <w:rsid w:val="39947487"/>
    <w:rsid w:val="399F51B0"/>
    <w:rsid w:val="39A30FF9"/>
    <w:rsid w:val="39A51F15"/>
    <w:rsid w:val="39AA3828"/>
    <w:rsid w:val="39BA5F8E"/>
    <w:rsid w:val="39BB2EF1"/>
    <w:rsid w:val="39BB7640"/>
    <w:rsid w:val="39C1124F"/>
    <w:rsid w:val="39C54B72"/>
    <w:rsid w:val="39C678D5"/>
    <w:rsid w:val="39C75357"/>
    <w:rsid w:val="39C80452"/>
    <w:rsid w:val="39D32640"/>
    <w:rsid w:val="39D3500A"/>
    <w:rsid w:val="39D4314F"/>
    <w:rsid w:val="39D96419"/>
    <w:rsid w:val="39DA4378"/>
    <w:rsid w:val="39E55169"/>
    <w:rsid w:val="39E84553"/>
    <w:rsid w:val="39F21248"/>
    <w:rsid w:val="39F37AAD"/>
    <w:rsid w:val="3A016B19"/>
    <w:rsid w:val="3A1007A7"/>
    <w:rsid w:val="3A1423C7"/>
    <w:rsid w:val="3A1B4DE1"/>
    <w:rsid w:val="3A1E4714"/>
    <w:rsid w:val="3A271E26"/>
    <w:rsid w:val="3A337B0E"/>
    <w:rsid w:val="3A3E4729"/>
    <w:rsid w:val="3A4F216D"/>
    <w:rsid w:val="3A545486"/>
    <w:rsid w:val="3A553A4E"/>
    <w:rsid w:val="3A58541D"/>
    <w:rsid w:val="3A614977"/>
    <w:rsid w:val="3A675D63"/>
    <w:rsid w:val="3A707AC7"/>
    <w:rsid w:val="3A724C87"/>
    <w:rsid w:val="3A7A647F"/>
    <w:rsid w:val="3A7B233A"/>
    <w:rsid w:val="3A7D7564"/>
    <w:rsid w:val="3A860FB3"/>
    <w:rsid w:val="3A863EE5"/>
    <w:rsid w:val="3A880313"/>
    <w:rsid w:val="3A9A3131"/>
    <w:rsid w:val="3A9F7948"/>
    <w:rsid w:val="3AA02CE4"/>
    <w:rsid w:val="3AA628ED"/>
    <w:rsid w:val="3AAD52BC"/>
    <w:rsid w:val="3ACD2686"/>
    <w:rsid w:val="3ACE1617"/>
    <w:rsid w:val="3ACE4EBA"/>
    <w:rsid w:val="3AD31906"/>
    <w:rsid w:val="3AD45894"/>
    <w:rsid w:val="3AE21327"/>
    <w:rsid w:val="3AEB123D"/>
    <w:rsid w:val="3AF2031D"/>
    <w:rsid w:val="3AF56643"/>
    <w:rsid w:val="3AF94B76"/>
    <w:rsid w:val="3AFA75DE"/>
    <w:rsid w:val="3AFC3DAF"/>
    <w:rsid w:val="3AFD1BC4"/>
    <w:rsid w:val="3AFF08D7"/>
    <w:rsid w:val="3B064E4F"/>
    <w:rsid w:val="3B10764F"/>
    <w:rsid w:val="3B1D3A24"/>
    <w:rsid w:val="3B23240C"/>
    <w:rsid w:val="3B325AAB"/>
    <w:rsid w:val="3B3814BF"/>
    <w:rsid w:val="3B4518B2"/>
    <w:rsid w:val="3B543F89"/>
    <w:rsid w:val="3B5B266B"/>
    <w:rsid w:val="3B5C31EF"/>
    <w:rsid w:val="3B5E7275"/>
    <w:rsid w:val="3B6B79F7"/>
    <w:rsid w:val="3B6C5CAC"/>
    <w:rsid w:val="3B7042D2"/>
    <w:rsid w:val="3B7444A1"/>
    <w:rsid w:val="3B7A31A7"/>
    <w:rsid w:val="3B8562F1"/>
    <w:rsid w:val="3B9001C6"/>
    <w:rsid w:val="3B915C47"/>
    <w:rsid w:val="3B9A744D"/>
    <w:rsid w:val="3BA400A0"/>
    <w:rsid w:val="3BBB6AA0"/>
    <w:rsid w:val="3BC105F4"/>
    <w:rsid w:val="3BC25680"/>
    <w:rsid w:val="3BC80320"/>
    <w:rsid w:val="3BCB5FFF"/>
    <w:rsid w:val="3BDA5E04"/>
    <w:rsid w:val="3BDB4D0A"/>
    <w:rsid w:val="3BDD4880"/>
    <w:rsid w:val="3BDD48F1"/>
    <w:rsid w:val="3BE315D0"/>
    <w:rsid w:val="3BEC1DE9"/>
    <w:rsid w:val="3BFE22F9"/>
    <w:rsid w:val="3C0B00B1"/>
    <w:rsid w:val="3C1E76C4"/>
    <w:rsid w:val="3C287D4D"/>
    <w:rsid w:val="3C313BE7"/>
    <w:rsid w:val="3C3618D0"/>
    <w:rsid w:val="3C4645D5"/>
    <w:rsid w:val="3C4A2D55"/>
    <w:rsid w:val="3C4B0ED5"/>
    <w:rsid w:val="3C4E2473"/>
    <w:rsid w:val="3C564E2C"/>
    <w:rsid w:val="3C59573B"/>
    <w:rsid w:val="3C5A0F14"/>
    <w:rsid w:val="3C5B0B93"/>
    <w:rsid w:val="3C6834F3"/>
    <w:rsid w:val="3C7663A3"/>
    <w:rsid w:val="3C775263"/>
    <w:rsid w:val="3C797BA3"/>
    <w:rsid w:val="3C7C10C8"/>
    <w:rsid w:val="3C913E3D"/>
    <w:rsid w:val="3C9A0E2A"/>
    <w:rsid w:val="3C9F34CE"/>
    <w:rsid w:val="3C9F5AFE"/>
    <w:rsid w:val="3CA011A6"/>
    <w:rsid w:val="3CA53DD8"/>
    <w:rsid w:val="3CA84429"/>
    <w:rsid w:val="3CB02ABC"/>
    <w:rsid w:val="3CB13D90"/>
    <w:rsid w:val="3CB37024"/>
    <w:rsid w:val="3CB455EF"/>
    <w:rsid w:val="3CB74350"/>
    <w:rsid w:val="3CBA69AE"/>
    <w:rsid w:val="3CBB3FC8"/>
    <w:rsid w:val="3CBC782A"/>
    <w:rsid w:val="3CBD75BF"/>
    <w:rsid w:val="3CC33BCC"/>
    <w:rsid w:val="3CC64260"/>
    <w:rsid w:val="3CD641A1"/>
    <w:rsid w:val="3CD749CE"/>
    <w:rsid w:val="3CD92F92"/>
    <w:rsid w:val="3CDB3878"/>
    <w:rsid w:val="3CE21456"/>
    <w:rsid w:val="3CE2490A"/>
    <w:rsid w:val="3CE737E9"/>
    <w:rsid w:val="3CEA648A"/>
    <w:rsid w:val="3CEB35AE"/>
    <w:rsid w:val="3CED5F04"/>
    <w:rsid w:val="3CF10C08"/>
    <w:rsid w:val="3CF7171E"/>
    <w:rsid w:val="3CF861D7"/>
    <w:rsid w:val="3CFB3E23"/>
    <w:rsid w:val="3CFF2722"/>
    <w:rsid w:val="3D030080"/>
    <w:rsid w:val="3D06102C"/>
    <w:rsid w:val="3D1502D9"/>
    <w:rsid w:val="3D1A0A75"/>
    <w:rsid w:val="3D1C254B"/>
    <w:rsid w:val="3D22054B"/>
    <w:rsid w:val="3D22095C"/>
    <w:rsid w:val="3D230095"/>
    <w:rsid w:val="3D293A7B"/>
    <w:rsid w:val="3D2A143A"/>
    <w:rsid w:val="3D2D2F86"/>
    <w:rsid w:val="3D3576F7"/>
    <w:rsid w:val="3D3D244B"/>
    <w:rsid w:val="3D3E5C2A"/>
    <w:rsid w:val="3D48778C"/>
    <w:rsid w:val="3D49044C"/>
    <w:rsid w:val="3D555673"/>
    <w:rsid w:val="3D563FC7"/>
    <w:rsid w:val="3D5657CC"/>
    <w:rsid w:val="3D594824"/>
    <w:rsid w:val="3D5D2E26"/>
    <w:rsid w:val="3D5D3C10"/>
    <w:rsid w:val="3D5D6F24"/>
    <w:rsid w:val="3D662D21"/>
    <w:rsid w:val="3D6C4287"/>
    <w:rsid w:val="3D6D08CF"/>
    <w:rsid w:val="3D712DE8"/>
    <w:rsid w:val="3D7158E2"/>
    <w:rsid w:val="3D764B63"/>
    <w:rsid w:val="3D7B4F5A"/>
    <w:rsid w:val="3D8561AB"/>
    <w:rsid w:val="3D876DDA"/>
    <w:rsid w:val="3D8818A6"/>
    <w:rsid w:val="3D8A63A1"/>
    <w:rsid w:val="3D8D1FA4"/>
    <w:rsid w:val="3D8F6483"/>
    <w:rsid w:val="3D901BCD"/>
    <w:rsid w:val="3D913D7C"/>
    <w:rsid w:val="3D92550B"/>
    <w:rsid w:val="3D926692"/>
    <w:rsid w:val="3D993E1E"/>
    <w:rsid w:val="3D9A5C59"/>
    <w:rsid w:val="3D9A7025"/>
    <w:rsid w:val="3DA77E98"/>
    <w:rsid w:val="3DA80577"/>
    <w:rsid w:val="3DAD1332"/>
    <w:rsid w:val="3DB03A43"/>
    <w:rsid w:val="3DB52FFB"/>
    <w:rsid w:val="3DB932B8"/>
    <w:rsid w:val="3DCD1CFC"/>
    <w:rsid w:val="3DDF3C84"/>
    <w:rsid w:val="3DE55CEB"/>
    <w:rsid w:val="3DE6611C"/>
    <w:rsid w:val="3DF17BDB"/>
    <w:rsid w:val="3DF379B0"/>
    <w:rsid w:val="3DF55B8D"/>
    <w:rsid w:val="3DF740D2"/>
    <w:rsid w:val="3DFF783E"/>
    <w:rsid w:val="3E041293"/>
    <w:rsid w:val="3E0C635B"/>
    <w:rsid w:val="3E160BE6"/>
    <w:rsid w:val="3E16299E"/>
    <w:rsid w:val="3E1A7FC3"/>
    <w:rsid w:val="3E1C3D75"/>
    <w:rsid w:val="3E247176"/>
    <w:rsid w:val="3E263682"/>
    <w:rsid w:val="3E2942BE"/>
    <w:rsid w:val="3E2A01E1"/>
    <w:rsid w:val="3E2F3978"/>
    <w:rsid w:val="3E300439"/>
    <w:rsid w:val="3E316E12"/>
    <w:rsid w:val="3E320B89"/>
    <w:rsid w:val="3E3906BC"/>
    <w:rsid w:val="3E392C93"/>
    <w:rsid w:val="3E40014A"/>
    <w:rsid w:val="3E594070"/>
    <w:rsid w:val="3E5B42BC"/>
    <w:rsid w:val="3E6B4177"/>
    <w:rsid w:val="3E6C31C7"/>
    <w:rsid w:val="3E721583"/>
    <w:rsid w:val="3E75521D"/>
    <w:rsid w:val="3E7B3DC7"/>
    <w:rsid w:val="3E8412E9"/>
    <w:rsid w:val="3E854631"/>
    <w:rsid w:val="3E9B4946"/>
    <w:rsid w:val="3E9E2778"/>
    <w:rsid w:val="3EAA3ADC"/>
    <w:rsid w:val="3EBB6B4F"/>
    <w:rsid w:val="3EBC4233"/>
    <w:rsid w:val="3EBC6464"/>
    <w:rsid w:val="3ECD7E03"/>
    <w:rsid w:val="3ED57CD3"/>
    <w:rsid w:val="3EDD4965"/>
    <w:rsid w:val="3EE10368"/>
    <w:rsid w:val="3EE1644A"/>
    <w:rsid w:val="3EE5603F"/>
    <w:rsid w:val="3EE964A0"/>
    <w:rsid w:val="3EEF12F8"/>
    <w:rsid w:val="3EF01E51"/>
    <w:rsid w:val="3EF13BC7"/>
    <w:rsid w:val="3EF178D3"/>
    <w:rsid w:val="3EF53D00"/>
    <w:rsid w:val="3EFC7E62"/>
    <w:rsid w:val="3F065FDA"/>
    <w:rsid w:val="3F0A667F"/>
    <w:rsid w:val="3F0C4369"/>
    <w:rsid w:val="3F1177FB"/>
    <w:rsid w:val="3F226537"/>
    <w:rsid w:val="3F256492"/>
    <w:rsid w:val="3F281FAB"/>
    <w:rsid w:val="3F2E2FA0"/>
    <w:rsid w:val="3F2F53AA"/>
    <w:rsid w:val="3F3146B5"/>
    <w:rsid w:val="3F3B0FCC"/>
    <w:rsid w:val="3F51733F"/>
    <w:rsid w:val="3F5754F3"/>
    <w:rsid w:val="3F651E10"/>
    <w:rsid w:val="3F6A5EE0"/>
    <w:rsid w:val="3F79456B"/>
    <w:rsid w:val="3F7B6230"/>
    <w:rsid w:val="3F7C37BD"/>
    <w:rsid w:val="3F7D4699"/>
    <w:rsid w:val="3F805A8A"/>
    <w:rsid w:val="3F9226AD"/>
    <w:rsid w:val="3F9A6CE1"/>
    <w:rsid w:val="3F9E326F"/>
    <w:rsid w:val="3FAA17C2"/>
    <w:rsid w:val="3FAC4C5A"/>
    <w:rsid w:val="3FB37991"/>
    <w:rsid w:val="3FB83516"/>
    <w:rsid w:val="3FC105CF"/>
    <w:rsid w:val="3FC2048F"/>
    <w:rsid w:val="3FC221AA"/>
    <w:rsid w:val="3FC335EF"/>
    <w:rsid w:val="3FD339EF"/>
    <w:rsid w:val="3FD50D82"/>
    <w:rsid w:val="3FD546E5"/>
    <w:rsid w:val="3FDA0910"/>
    <w:rsid w:val="3FF90105"/>
    <w:rsid w:val="3FFC264C"/>
    <w:rsid w:val="40035786"/>
    <w:rsid w:val="401B068A"/>
    <w:rsid w:val="40215E46"/>
    <w:rsid w:val="40221971"/>
    <w:rsid w:val="402417C8"/>
    <w:rsid w:val="4026664B"/>
    <w:rsid w:val="40333762"/>
    <w:rsid w:val="40372073"/>
    <w:rsid w:val="403A5A79"/>
    <w:rsid w:val="403D6270"/>
    <w:rsid w:val="40437F90"/>
    <w:rsid w:val="404A296D"/>
    <w:rsid w:val="404A73F1"/>
    <w:rsid w:val="404F52A8"/>
    <w:rsid w:val="40520D87"/>
    <w:rsid w:val="4058209E"/>
    <w:rsid w:val="405B10A3"/>
    <w:rsid w:val="405B6EA5"/>
    <w:rsid w:val="405C0C68"/>
    <w:rsid w:val="405D626E"/>
    <w:rsid w:val="40711049"/>
    <w:rsid w:val="40774C14"/>
    <w:rsid w:val="40797DE7"/>
    <w:rsid w:val="408952B8"/>
    <w:rsid w:val="408B1BF3"/>
    <w:rsid w:val="408D50F6"/>
    <w:rsid w:val="4090378C"/>
    <w:rsid w:val="409C408B"/>
    <w:rsid w:val="40A7323B"/>
    <w:rsid w:val="40A80D17"/>
    <w:rsid w:val="40AF5371"/>
    <w:rsid w:val="40B82715"/>
    <w:rsid w:val="40B97B50"/>
    <w:rsid w:val="40BD604C"/>
    <w:rsid w:val="40C2573C"/>
    <w:rsid w:val="40C6773E"/>
    <w:rsid w:val="40C72D6F"/>
    <w:rsid w:val="40C90C4C"/>
    <w:rsid w:val="40D34024"/>
    <w:rsid w:val="40E1035D"/>
    <w:rsid w:val="40E86709"/>
    <w:rsid w:val="40EB768D"/>
    <w:rsid w:val="40ED32DF"/>
    <w:rsid w:val="40ED3BAF"/>
    <w:rsid w:val="40F94CAE"/>
    <w:rsid w:val="40FB7928"/>
    <w:rsid w:val="40FD66AE"/>
    <w:rsid w:val="40FF2E1E"/>
    <w:rsid w:val="41016518"/>
    <w:rsid w:val="41110FF9"/>
    <w:rsid w:val="41144594"/>
    <w:rsid w:val="412874F2"/>
    <w:rsid w:val="412912D7"/>
    <w:rsid w:val="41313685"/>
    <w:rsid w:val="41366B89"/>
    <w:rsid w:val="4137558E"/>
    <w:rsid w:val="413C7C6A"/>
    <w:rsid w:val="413F73A3"/>
    <w:rsid w:val="41410B6A"/>
    <w:rsid w:val="4141261B"/>
    <w:rsid w:val="41415E9E"/>
    <w:rsid w:val="414665FD"/>
    <w:rsid w:val="41486114"/>
    <w:rsid w:val="414B69DE"/>
    <w:rsid w:val="415F71DB"/>
    <w:rsid w:val="4161520A"/>
    <w:rsid w:val="4162046A"/>
    <w:rsid w:val="416B795B"/>
    <w:rsid w:val="416C6B92"/>
    <w:rsid w:val="41771599"/>
    <w:rsid w:val="41811B1C"/>
    <w:rsid w:val="41840AA3"/>
    <w:rsid w:val="418575BA"/>
    <w:rsid w:val="41874BF7"/>
    <w:rsid w:val="418C048F"/>
    <w:rsid w:val="418F0A21"/>
    <w:rsid w:val="41901C6D"/>
    <w:rsid w:val="419B767C"/>
    <w:rsid w:val="419E789A"/>
    <w:rsid w:val="41A6638B"/>
    <w:rsid w:val="41AD7794"/>
    <w:rsid w:val="41AF06D0"/>
    <w:rsid w:val="41B13BD3"/>
    <w:rsid w:val="41B3338B"/>
    <w:rsid w:val="41E65FA8"/>
    <w:rsid w:val="41E85D9B"/>
    <w:rsid w:val="41EC0535"/>
    <w:rsid w:val="41FB1DE4"/>
    <w:rsid w:val="420558C2"/>
    <w:rsid w:val="42057B28"/>
    <w:rsid w:val="42066023"/>
    <w:rsid w:val="420F175D"/>
    <w:rsid w:val="421F7A8A"/>
    <w:rsid w:val="4226303C"/>
    <w:rsid w:val="4227271E"/>
    <w:rsid w:val="42282918"/>
    <w:rsid w:val="42283FBB"/>
    <w:rsid w:val="42291BF8"/>
    <w:rsid w:val="42297203"/>
    <w:rsid w:val="42360A3B"/>
    <w:rsid w:val="42547979"/>
    <w:rsid w:val="425F02AA"/>
    <w:rsid w:val="4263336A"/>
    <w:rsid w:val="427B5D06"/>
    <w:rsid w:val="42814F13"/>
    <w:rsid w:val="42880654"/>
    <w:rsid w:val="428D14EF"/>
    <w:rsid w:val="42935A4A"/>
    <w:rsid w:val="429803FC"/>
    <w:rsid w:val="42A65AF0"/>
    <w:rsid w:val="42B51E33"/>
    <w:rsid w:val="42BA43FA"/>
    <w:rsid w:val="42C052FC"/>
    <w:rsid w:val="42CB5560"/>
    <w:rsid w:val="42D04A48"/>
    <w:rsid w:val="42D40BC4"/>
    <w:rsid w:val="42D4588D"/>
    <w:rsid w:val="42DB4BE4"/>
    <w:rsid w:val="42E234D9"/>
    <w:rsid w:val="42FC2CDA"/>
    <w:rsid w:val="42FF2018"/>
    <w:rsid w:val="42FF71DC"/>
    <w:rsid w:val="43083B97"/>
    <w:rsid w:val="430D7083"/>
    <w:rsid w:val="431C6058"/>
    <w:rsid w:val="432B3772"/>
    <w:rsid w:val="432B3FFF"/>
    <w:rsid w:val="432F1E46"/>
    <w:rsid w:val="43334661"/>
    <w:rsid w:val="434D155D"/>
    <w:rsid w:val="435077BE"/>
    <w:rsid w:val="43511A6A"/>
    <w:rsid w:val="435143B3"/>
    <w:rsid w:val="435E53D9"/>
    <w:rsid w:val="43625B18"/>
    <w:rsid w:val="43665D25"/>
    <w:rsid w:val="43673E1C"/>
    <w:rsid w:val="436740A5"/>
    <w:rsid w:val="43693776"/>
    <w:rsid w:val="436D7BE6"/>
    <w:rsid w:val="436F3D4A"/>
    <w:rsid w:val="437D3FD8"/>
    <w:rsid w:val="438607EE"/>
    <w:rsid w:val="43864445"/>
    <w:rsid w:val="438C7FE1"/>
    <w:rsid w:val="439072B6"/>
    <w:rsid w:val="439240E9"/>
    <w:rsid w:val="439456EE"/>
    <w:rsid w:val="43A6325F"/>
    <w:rsid w:val="43AB2A94"/>
    <w:rsid w:val="43AB4022"/>
    <w:rsid w:val="43B00395"/>
    <w:rsid w:val="43B04CC6"/>
    <w:rsid w:val="43B077D5"/>
    <w:rsid w:val="43B70AA5"/>
    <w:rsid w:val="43BD5DE5"/>
    <w:rsid w:val="43C20EE5"/>
    <w:rsid w:val="43C967C1"/>
    <w:rsid w:val="43CA2D3B"/>
    <w:rsid w:val="43CB1779"/>
    <w:rsid w:val="43D466CF"/>
    <w:rsid w:val="43D65E39"/>
    <w:rsid w:val="43E020B7"/>
    <w:rsid w:val="43E647D4"/>
    <w:rsid w:val="43E91A14"/>
    <w:rsid w:val="43EB255D"/>
    <w:rsid w:val="43ED6D81"/>
    <w:rsid w:val="43FC5D17"/>
    <w:rsid w:val="44022C20"/>
    <w:rsid w:val="4406550C"/>
    <w:rsid w:val="440B437C"/>
    <w:rsid w:val="441111D7"/>
    <w:rsid w:val="44147633"/>
    <w:rsid w:val="44181DC4"/>
    <w:rsid w:val="44220155"/>
    <w:rsid w:val="442E0892"/>
    <w:rsid w:val="44315BD2"/>
    <w:rsid w:val="443448FA"/>
    <w:rsid w:val="443B3D0B"/>
    <w:rsid w:val="44464E91"/>
    <w:rsid w:val="444C0FE1"/>
    <w:rsid w:val="444C2E50"/>
    <w:rsid w:val="444C6D9A"/>
    <w:rsid w:val="444D54BA"/>
    <w:rsid w:val="44612E1A"/>
    <w:rsid w:val="44640298"/>
    <w:rsid w:val="446B3B3C"/>
    <w:rsid w:val="446B764F"/>
    <w:rsid w:val="4477539E"/>
    <w:rsid w:val="44786B9A"/>
    <w:rsid w:val="448A5BD2"/>
    <w:rsid w:val="449027F2"/>
    <w:rsid w:val="44905D3E"/>
    <w:rsid w:val="449149EB"/>
    <w:rsid w:val="44983C0C"/>
    <w:rsid w:val="449A6685"/>
    <w:rsid w:val="449B12BC"/>
    <w:rsid w:val="449D508C"/>
    <w:rsid w:val="44B36E39"/>
    <w:rsid w:val="44C70D21"/>
    <w:rsid w:val="44D6347B"/>
    <w:rsid w:val="44D637CF"/>
    <w:rsid w:val="44DC0C08"/>
    <w:rsid w:val="44DF3B1C"/>
    <w:rsid w:val="44E36014"/>
    <w:rsid w:val="44E42F78"/>
    <w:rsid w:val="44E84FAF"/>
    <w:rsid w:val="44EC7013"/>
    <w:rsid w:val="44F04025"/>
    <w:rsid w:val="44F11AA7"/>
    <w:rsid w:val="450953BD"/>
    <w:rsid w:val="450B3AD6"/>
    <w:rsid w:val="45185374"/>
    <w:rsid w:val="451922A0"/>
    <w:rsid w:val="451B086C"/>
    <w:rsid w:val="451F73E2"/>
    <w:rsid w:val="452C3E8A"/>
    <w:rsid w:val="4531585F"/>
    <w:rsid w:val="4535259B"/>
    <w:rsid w:val="453646A9"/>
    <w:rsid w:val="453749C4"/>
    <w:rsid w:val="453C66A3"/>
    <w:rsid w:val="45427AA4"/>
    <w:rsid w:val="45530D56"/>
    <w:rsid w:val="45563E95"/>
    <w:rsid w:val="45564CA5"/>
    <w:rsid w:val="455B6233"/>
    <w:rsid w:val="455D4659"/>
    <w:rsid w:val="456666A9"/>
    <w:rsid w:val="45674AB8"/>
    <w:rsid w:val="456A6A48"/>
    <w:rsid w:val="456B25DB"/>
    <w:rsid w:val="456C230E"/>
    <w:rsid w:val="457504A8"/>
    <w:rsid w:val="45823E21"/>
    <w:rsid w:val="458755E2"/>
    <w:rsid w:val="45876B22"/>
    <w:rsid w:val="458967A2"/>
    <w:rsid w:val="458A60D0"/>
    <w:rsid w:val="458C7CEE"/>
    <w:rsid w:val="45912DE3"/>
    <w:rsid w:val="459609DD"/>
    <w:rsid w:val="459C0AF8"/>
    <w:rsid w:val="45A24E61"/>
    <w:rsid w:val="45A602D1"/>
    <w:rsid w:val="45AB0FF2"/>
    <w:rsid w:val="45B77E19"/>
    <w:rsid w:val="45C50B85"/>
    <w:rsid w:val="45CD7EFC"/>
    <w:rsid w:val="45D115D4"/>
    <w:rsid w:val="45D434E7"/>
    <w:rsid w:val="45E81422"/>
    <w:rsid w:val="45F37C26"/>
    <w:rsid w:val="45F718E3"/>
    <w:rsid w:val="45FA5E63"/>
    <w:rsid w:val="45FB094E"/>
    <w:rsid w:val="45FC4A4F"/>
    <w:rsid w:val="46035E4B"/>
    <w:rsid w:val="46097202"/>
    <w:rsid w:val="460B75F0"/>
    <w:rsid w:val="46153E08"/>
    <w:rsid w:val="461A028F"/>
    <w:rsid w:val="462A2C05"/>
    <w:rsid w:val="462D06BA"/>
    <w:rsid w:val="46301A20"/>
    <w:rsid w:val="463365C7"/>
    <w:rsid w:val="46382CB7"/>
    <w:rsid w:val="463E4FCC"/>
    <w:rsid w:val="46433337"/>
    <w:rsid w:val="464A7D79"/>
    <w:rsid w:val="465B2A61"/>
    <w:rsid w:val="465B6AFA"/>
    <w:rsid w:val="465D4497"/>
    <w:rsid w:val="46697211"/>
    <w:rsid w:val="467169FB"/>
    <w:rsid w:val="46750B26"/>
    <w:rsid w:val="4676381B"/>
    <w:rsid w:val="467744FD"/>
    <w:rsid w:val="46831E6A"/>
    <w:rsid w:val="46845473"/>
    <w:rsid w:val="46872C73"/>
    <w:rsid w:val="4688298E"/>
    <w:rsid w:val="468A41D1"/>
    <w:rsid w:val="469C56BC"/>
    <w:rsid w:val="469F3B07"/>
    <w:rsid w:val="46A26BC0"/>
    <w:rsid w:val="46A9603F"/>
    <w:rsid w:val="46AF30F0"/>
    <w:rsid w:val="46B20DC2"/>
    <w:rsid w:val="46B2224B"/>
    <w:rsid w:val="46BC538F"/>
    <w:rsid w:val="46BF681F"/>
    <w:rsid w:val="46D17DBE"/>
    <w:rsid w:val="46DD1652"/>
    <w:rsid w:val="46DD26B1"/>
    <w:rsid w:val="46EE180B"/>
    <w:rsid w:val="46F61BF8"/>
    <w:rsid w:val="46FA2326"/>
    <w:rsid w:val="46FA4411"/>
    <w:rsid w:val="470258AE"/>
    <w:rsid w:val="470879C3"/>
    <w:rsid w:val="4712396A"/>
    <w:rsid w:val="47140188"/>
    <w:rsid w:val="4716331D"/>
    <w:rsid w:val="471B36B5"/>
    <w:rsid w:val="4727041A"/>
    <w:rsid w:val="472B4EE8"/>
    <w:rsid w:val="473B28E5"/>
    <w:rsid w:val="474038F5"/>
    <w:rsid w:val="47471416"/>
    <w:rsid w:val="474A0C45"/>
    <w:rsid w:val="474D1906"/>
    <w:rsid w:val="475268B4"/>
    <w:rsid w:val="475F15EE"/>
    <w:rsid w:val="47605D7C"/>
    <w:rsid w:val="47612096"/>
    <w:rsid w:val="4763169F"/>
    <w:rsid w:val="476C6F09"/>
    <w:rsid w:val="47727BCE"/>
    <w:rsid w:val="47764E9F"/>
    <w:rsid w:val="4778039B"/>
    <w:rsid w:val="477B46FA"/>
    <w:rsid w:val="477D340C"/>
    <w:rsid w:val="47837A59"/>
    <w:rsid w:val="47870874"/>
    <w:rsid w:val="478902C6"/>
    <w:rsid w:val="47905C32"/>
    <w:rsid w:val="479A1B89"/>
    <w:rsid w:val="479B06F0"/>
    <w:rsid w:val="479B5B72"/>
    <w:rsid w:val="47B32E9C"/>
    <w:rsid w:val="47C33B59"/>
    <w:rsid w:val="47D4777A"/>
    <w:rsid w:val="47DC1AEB"/>
    <w:rsid w:val="47E25938"/>
    <w:rsid w:val="47E44403"/>
    <w:rsid w:val="47E51A1D"/>
    <w:rsid w:val="47E87586"/>
    <w:rsid w:val="47F543E5"/>
    <w:rsid w:val="47FA21E7"/>
    <w:rsid w:val="47FC6227"/>
    <w:rsid w:val="48045ECF"/>
    <w:rsid w:val="48053289"/>
    <w:rsid w:val="48066B36"/>
    <w:rsid w:val="480A0E7F"/>
    <w:rsid w:val="48132A87"/>
    <w:rsid w:val="48146791"/>
    <w:rsid w:val="4819263A"/>
    <w:rsid w:val="48212AE9"/>
    <w:rsid w:val="48317F40"/>
    <w:rsid w:val="48334182"/>
    <w:rsid w:val="4839608B"/>
    <w:rsid w:val="483C7010"/>
    <w:rsid w:val="483D2A3F"/>
    <w:rsid w:val="483D47E8"/>
    <w:rsid w:val="484D2F56"/>
    <w:rsid w:val="48516B82"/>
    <w:rsid w:val="486139CD"/>
    <w:rsid w:val="486A78F9"/>
    <w:rsid w:val="486C4CE7"/>
    <w:rsid w:val="487A5B9D"/>
    <w:rsid w:val="487C1EE1"/>
    <w:rsid w:val="487C1FF8"/>
    <w:rsid w:val="488E5795"/>
    <w:rsid w:val="489713C3"/>
    <w:rsid w:val="489934C9"/>
    <w:rsid w:val="48A262B1"/>
    <w:rsid w:val="48B26200"/>
    <w:rsid w:val="48B337D7"/>
    <w:rsid w:val="48B459D5"/>
    <w:rsid w:val="48BA78DE"/>
    <w:rsid w:val="48BC2773"/>
    <w:rsid w:val="48C12AEC"/>
    <w:rsid w:val="48C301EE"/>
    <w:rsid w:val="48CB1CC0"/>
    <w:rsid w:val="48CD60E9"/>
    <w:rsid w:val="48E32521"/>
    <w:rsid w:val="48E7025A"/>
    <w:rsid w:val="48F915AA"/>
    <w:rsid w:val="490025E4"/>
    <w:rsid w:val="49082166"/>
    <w:rsid w:val="490D2367"/>
    <w:rsid w:val="49163580"/>
    <w:rsid w:val="49277BF0"/>
    <w:rsid w:val="492B471A"/>
    <w:rsid w:val="493630B4"/>
    <w:rsid w:val="4938343E"/>
    <w:rsid w:val="494D0BBC"/>
    <w:rsid w:val="4953205B"/>
    <w:rsid w:val="49582843"/>
    <w:rsid w:val="49647D77"/>
    <w:rsid w:val="49773A63"/>
    <w:rsid w:val="4979753C"/>
    <w:rsid w:val="49831A94"/>
    <w:rsid w:val="498B6791"/>
    <w:rsid w:val="498D56B8"/>
    <w:rsid w:val="49972EC7"/>
    <w:rsid w:val="49987553"/>
    <w:rsid w:val="49987657"/>
    <w:rsid w:val="499B244F"/>
    <w:rsid w:val="49A418F2"/>
    <w:rsid w:val="49A45D7F"/>
    <w:rsid w:val="49B71D80"/>
    <w:rsid w:val="49B95283"/>
    <w:rsid w:val="49C53294"/>
    <w:rsid w:val="49C8100A"/>
    <w:rsid w:val="49D31886"/>
    <w:rsid w:val="49D742BD"/>
    <w:rsid w:val="49D76E8A"/>
    <w:rsid w:val="49D772F7"/>
    <w:rsid w:val="49DA5F12"/>
    <w:rsid w:val="49E12C41"/>
    <w:rsid w:val="49FF2037"/>
    <w:rsid w:val="4A072E04"/>
    <w:rsid w:val="4A0F0210"/>
    <w:rsid w:val="4A1930E3"/>
    <w:rsid w:val="4A1D18AC"/>
    <w:rsid w:val="4A1F7A1C"/>
    <w:rsid w:val="4A252C0D"/>
    <w:rsid w:val="4A270A04"/>
    <w:rsid w:val="4A2E5242"/>
    <w:rsid w:val="4A302632"/>
    <w:rsid w:val="4A35264E"/>
    <w:rsid w:val="4A3C7737"/>
    <w:rsid w:val="4A3F748D"/>
    <w:rsid w:val="4A407EBC"/>
    <w:rsid w:val="4A455B50"/>
    <w:rsid w:val="4A565177"/>
    <w:rsid w:val="4A581C9D"/>
    <w:rsid w:val="4A693DA2"/>
    <w:rsid w:val="4A6C027D"/>
    <w:rsid w:val="4A6D079D"/>
    <w:rsid w:val="4A6E3AAD"/>
    <w:rsid w:val="4A6F5CAB"/>
    <w:rsid w:val="4A6F608D"/>
    <w:rsid w:val="4A713BA9"/>
    <w:rsid w:val="4A714A31"/>
    <w:rsid w:val="4A79203D"/>
    <w:rsid w:val="4A7F1811"/>
    <w:rsid w:val="4A8401CF"/>
    <w:rsid w:val="4A876BD5"/>
    <w:rsid w:val="4A880DD3"/>
    <w:rsid w:val="4A885CE1"/>
    <w:rsid w:val="4A9138C5"/>
    <w:rsid w:val="4A9B1CEA"/>
    <w:rsid w:val="4A9B7DF4"/>
    <w:rsid w:val="4AA50B31"/>
    <w:rsid w:val="4AB961F9"/>
    <w:rsid w:val="4ABE4F66"/>
    <w:rsid w:val="4AC26EEA"/>
    <w:rsid w:val="4AD27AF9"/>
    <w:rsid w:val="4ADB4E28"/>
    <w:rsid w:val="4AEB0E78"/>
    <w:rsid w:val="4AF57E89"/>
    <w:rsid w:val="4AF75899"/>
    <w:rsid w:val="4AFC2008"/>
    <w:rsid w:val="4B015F26"/>
    <w:rsid w:val="4B0226BD"/>
    <w:rsid w:val="4B026900"/>
    <w:rsid w:val="4B0372DA"/>
    <w:rsid w:val="4B051A22"/>
    <w:rsid w:val="4B0B13AD"/>
    <w:rsid w:val="4B0E4911"/>
    <w:rsid w:val="4B0F02D7"/>
    <w:rsid w:val="4B0F28E0"/>
    <w:rsid w:val="4B133625"/>
    <w:rsid w:val="4B211352"/>
    <w:rsid w:val="4B212712"/>
    <w:rsid w:val="4B234FA7"/>
    <w:rsid w:val="4B270CDD"/>
    <w:rsid w:val="4B272D9E"/>
    <w:rsid w:val="4B2F1571"/>
    <w:rsid w:val="4B2F60E9"/>
    <w:rsid w:val="4B333D7A"/>
    <w:rsid w:val="4B357FF2"/>
    <w:rsid w:val="4B474C3C"/>
    <w:rsid w:val="4B4E7897"/>
    <w:rsid w:val="4B4F584B"/>
    <w:rsid w:val="4B5155E4"/>
    <w:rsid w:val="4B52778C"/>
    <w:rsid w:val="4B5523AC"/>
    <w:rsid w:val="4B6A263C"/>
    <w:rsid w:val="4B6D7BD1"/>
    <w:rsid w:val="4B711088"/>
    <w:rsid w:val="4B71753F"/>
    <w:rsid w:val="4B75464C"/>
    <w:rsid w:val="4B7C32A7"/>
    <w:rsid w:val="4B80314D"/>
    <w:rsid w:val="4B804BEF"/>
    <w:rsid w:val="4B8D1BEB"/>
    <w:rsid w:val="4B90799F"/>
    <w:rsid w:val="4B917087"/>
    <w:rsid w:val="4B920F18"/>
    <w:rsid w:val="4B982295"/>
    <w:rsid w:val="4B9B04AA"/>
    <w:rsid w:val="4BA7122B"/>
    <w:rsid w:val="4BBE0E50"/>
    <w:rsid w:val="4BC04B2A"/>
    <w:rsid w:val="4BC44A9F"/>
    <w:rsid w:val="4BC74E08"/>
    <w:rsid w:val="4BCF31C1"/>
    <w:rsid w:val="4BD07997"/>
    <w:rsid w:val="4BDF0ABE"/>
    <w:rsid w:val="4BE3005B"/>
    <w:rsid w:val="4BE32C45"/>
    <w:rsid w:val="4BEE6A8E"/>
    <w:rsid w:val="4BEF158F"/>
    <w:rsid w:val="4BF91035"/>
    <w:rsid w:val="4BFA0D02"/>
    <w:rsid w:val="4BFA0F7F"/>
    <w:rsid w:val="4C034ACD"/>
    <w:rsid w:val="4C06151E"/>
    <w:rsid w:val="4C0628C9"/>
    <w:rsid w:val="4C063E0F"/>
    <w:rsid w:val="4C0E1ED4"/>
    <w:rsid w:val="4C1C3157"/>
    <w:rsid w:val="4C1F216E"/>
    <w:rsid w:val="4C275355"/>
    <w:rsid w:val="4C293D83"/>
    <w:rsid w:val="4C2A26D3"/>
    <w:rsid w:val="4C372F31"/>
    <w:rsid w:val="4C3A5258"/>
    <w:rsid w:val="4C420CDE"/>
    <w:rsid w:val="4C4920B9"/>
    <w:rsid w:val="4C534682"/>
    <w:rsid w:val="4C5D443A"/>
    <w:rsid w:val="4C5E314E"/>
    <w:rsid w:val="4C5E7E02"/>
    <w:rsid w:val="4C625B96"/>
    <w:rsid w:val="4C6F66E5"/>
    <w:rsid w:val="4C730675"/>
    <w:rsid w:val="4C766CCA"/>
    <w:rsid w:val="4C88631A"/>
    <w:rsid w:val="4C893083"/>
    <w:rsid w:val="4C914A2C"/>
    <w:rsid w:val="4C942881"/>
    <w:rsid w:val="4C943432"/>
    <w:rsid w:val="4CAA410C"/>
    <w:rsid w:val="4CB0381C"/>
    <w:rsid w:val="4CB430FF"/>
    <w:rsid w:val="4CB53967"/>
    <w:rsid w:val="4CCE2312"/>
    <w:rsid w:val="4CD020F9"/>
    <w:rsid w:val="4CD66EFD"/>
    <w:rsid w:val="4CE20FB3"/>
    <w:rsid w:val="4CE87639"/>
    <w:rsid w:val="4CF052B4"/>
    <w:rsid w:val="4CF14C15"/>
    <w:rsid w:val="4CF5694E"/>
    <w:rsid w:val="4CFC145C"/>
    <w:rsid w:val="4CFD0B53"/>
    <w:rsid w:val="4D1558A9"/>
    <w:rsid w:val="4D176FE7"/>
    <w:rsid w:val="4D1C1903"/>
    <w:rsid w:val="4D23781E"/>
    <w:rsid w:val="4D252A58"/>
    <w:rsid w:val="4D2532D4"/>
    <w:rsid w:val="4D28600F"/>
    <w:rsid w:val="4D2F0C57"/>
    <w:rsid w:val="4D2F7723"/>
    <w:rsid w:val="4D4043BB"/>
    <w:rsid w:val="4D406BD1"/>
    <w:rsid w:val="4D4275E6"/>
    <w:rsid w:val="4D4C4647"/>
    <w:rsid w:val="4D5B7978"/>
    <w:rsid w:val="4D604A8B"/>
    <w:rsid w:val="4D605A45"/>
    <w:rsid w:val="4D64087D"/>
    <w:rsid w:val="4D67120C"/>
    <w:rsid w:val="4D672B5A"/>
    <w:rsid w:val="4D6B231B"/>
    <w:rsid w:val="4D6D4E0F"/>
    <w:rsid w:val="4D720863"/>
    <w:rsid w:val="4D796F28"/>
    <w:rsid w:val="4D7A37A4"/>
    <w:rsid w:val="4D897449"/>
    <w:rsid w:val="4D8E0CB9"/>
    <w:rsid w:val="4D9A5D5F"/>
    <w:rsid w:val="4DAB7096"/>
    <w:rsid w:val="4DAC59F8"/>
    <w:rsid w:val="4DB30B46"/>
    <w:rsid w:val="4DBE51F0"/>
    <w:rsid w:val="4DBF1566"/>
    <w:rsid w:val="4DC537A4"/>
    <w:rsid w:val="4DD2095A"/>
    <w:rsid w:val="4DD74688"/>
    <w:rsid w:val="4DE72443"/>
    <w:rsid w:val="4DF521AC"/>
    <w:rsid w:val="4DF8661D"/>
    <w:rsid w:val="4DF92CF9"/>
    <w:rsid w:val="4DFD7208"/>
    <w:rsid w:val="4E062B9E"/>
    <w:rsid w:val="4E0B7BC5"/>
    <w:rsid w:val="4E0D1EE3"/>
    <w:rsid w:val="4E0E2C9E"/>
    <w:rsid w:val="4E0F16F8"/>
    <w:rsid w:val="4E1061A1"/>
    <w:rsid w:val="4E197504"/>
    <w:rsid w:val="4E1F5DA5"/>
    <w:rsid w:val="4E20643C"/>
    <w:rsid w:val="4E216D5E"/>
    <w:rsid w:val="4E247171"/>
    <w:rsid w:val="4E252055"/>
    <w:rsid w:val="4E28652C"/>
    <w:rsid w:val="4E2F4D0C"/>
    <w:rsid w:val="4E3A771D"/>
    <w:rsid w:val="4E3C2E77"/>
    <w:rsid w:val="4E3E4797"/>
    <w:rsid w:val="4E4F3083"/>
    <w:rsid w:val="4E5079C5"/>
    <w:rsid w:val="4E514A0D"/>
    <w:rsid w:val="4E535BC6"/>
    <w:rsid w:val="4E544656"/>
    <w:rsid w:val="4E623BD3"/>
    <w:rsid w:val="4E710848"/>
    <w:rsid w:val="4E751D36"/>
    <w:rsid w:val="4E787BF5"/>
    <w:rsid w:val="4E8929D8"/>
    <w:rsid w:val="4E8F4ECD"/>
    <w:rsid w:val="4E9545D6"/>
    <w:rsid w:val="4E993495"/>
    <w:rsid w:val="4E9C3C74"/>
    <w:rsid w:val="4EB0766E"/>
    <w:rsid w:val="4EB2058C"/>
    <w:rsid w:val="4EC17681"/>
    <w:rsid w:val="4EC6244D"/>
    <w:rsid w:val="4ECF3883"/>
    <w:rsid w:val="4EEF1B44"/>
    <w:rsid w:val="4EF162D8"/>
    <w:rsid w:val="4EFB714D"/>
    <w:rsid w:val="4F032FC6"/>
    <w:rsid w:val="4F0A27C3"/>
    <w:rsid w:val="4F0A5316"/>
    <w:rsid w:val="4F0B63DC"/>
    <w:rsid w:val="4F173EF4"/>
    <w:rsid w:val="4F1D369F"/>
    <w:rsid w:val="4F290247"/>
    <w:rsid w:val="4F2C5674"/>
    <w:rsid w:val="4F3048F9"/>
    <w:rsid w:val="4F311AFC"/>
    <w:rsid w:val="4F332C0A"/>
    <w:rsid w:val="4F3A27FB"/>
    <w:rsid w:val="4F3E48A4"/>
    <w:rsid w:val="4F4237F4"/>
    <w:rsid w:val="4F433DC8"/>
    <w:rsid w:val="4F4D4DEC"/>
    <w:rsid w:val="4F615AA1"/>
    <w:rsid w:val="4F623A1F"/>
    <w:rsid w:val="4F6D1902"/>
    <w:rsid w:val="4F745A69"/>
    <w:rsid w:val="4F7B5358"/>
    <w:rsid w:val="4F7C6731"/>
    <w:rsid w:val="4F8A2099"/>
    <w:rsid w:val="4F905399"/>
    <w:rsid w:val="4F907343"/>
    <w:rsid w:val="4F945373"/>
    <w:rsid w:val="4F9466B4"/>
    <w:rsid w:val="4F9F68AD"/>
    <w:rsid w:val="4FA14EEC"/>
    <w:rsid w:val="4FA407B6"/>
    <w:rsid w:val="4FA84227"/>
    <w:rsid w:val="4FB06235"/>
    <w:rsid w:val="4FB777D7"/>
    <w:rsid w:val="4FBB61DD"/>
    <w:rsid w:val="4FC50CEB"/>
    <w:rsid w:val="4FCB05F0"/>
    <w:rsid w:val="4FD417C1"/>
    <w:rsid w:val="4FDA7718"/>
    <w:rsid w:val="4FDC039B"/>
    <w:rsid w:val="4FE223EE"/>
    <w:rsid w:val="4FE9233D"/>
    <w:rsid w:val="4FED29C9"/>
    <w:rsid w:val="4FF77751"/>
    <w:rsid w:val="4FFB4A48"/>
    <w:rsid w:val="50026FE7"/>
    <w:rsid w:val="50085A55"/>
    <w:rsid w:val="50091D29"/>
    <w:rsid w:val="500C4CE2"/>
    <w:rsid w:val="501F59A7"/>
    <w:rsid w:val="5022447E"/>
    <w:rsid w:val="5026588C"/>
    <w:rsid w:val="50294293"/>
    <w:rsid w:val="502A6491"/>
    <w:rsid w:val="502B7796"/>
    <w:rsid w:val="50334BA2"/>
    <w:rsid w:val="5034582C"/>
    <w:rsid w:val="503D3F59"/>
    <w:rsid w:val="50590CAE"/>
    <w:rsid w:val="505D7A63"/>
    <w:rsid w:val="505E7EE5"/>
    <w:rsid w:val="5063341C"/>
    <w:rsid w:val="506A2570"/>
    <w:rsid w:val="506F7207"/>
    <w:rsid w:val="508362F4"/>
    <w:rsid w:val="508C7C4D"/>
    <w:rsid w:val="509016B8"/>
    <w:rsid w:val="509155EC"/>
    <w:rsid w:val="50A37702"/>
    <w:rsid w:val="50A6221C"/>
    <w:rsid w:val="50A7112B"/>
    <w:rsid w:val="50AC4C20"/>
    <w:rsid w:val="50B61B8B"/>
    <w:rsid w:val="50B97F67"/>
    <w:rsid w:val="50BB5710"/>
    <w:rsid w:val="50BD4B06"/>
    <w:rsid w:val="50BD6100"/>
    <w:rsid w:val="50C3182D"/>
    <w:rsid w:val="50CC6C48"/>
    <w:rsid w:val="50CE3C1C"/>
    <w:rsid w:val="50CF1225"/>
    <w:rsid w:val="50CF1766"/>
    <w:rsid w:val="50D379A3"/>
    <w:rsid w:val="50D942FA"/>
    <w:rsid w:val="50DF4C67"/>
    <w:rsid w:val="50E00158"/>
    <w:rsid w:val="50E334B9"/>
    <w:rsid w:val="50E8434B"/>
    <w:rsid w:val="50E93172"/>
    <w:rsid w:val="50EE1EB6"/>
    <w:rsid w:val="50F0291C"/>
    <w:rsid w:val="50F50DF2"/>
    <w:rsid w:val="50F7214E"/>
    <w:rsid w:val="50FD44A4"/>
    <w:rsid w:val="510B756C"/>
    <w:rsid w:val="51121CFE"/>
    <w:rsid w:val="51164890"/>
    <w:rsid w:val="51183F1B"/>
    <w:rsid w:val="511E6B5D"/>
    <w:rsid w:val="5128441E"/>
    <w:rsid w:val="51286AE9"/>
    <w:rsid w:val="512F3B40"/>
    <w:rsid w:val="51317B76"/>
    <w:rsid w:val="51322546"/>
    <w:rsid w:val="51463765"/>
    <w:rsid w:val="514B42A9"/>
    <w:rsid w:val="514C197F"/>
    <w:rsid w:val="51513CF5"/>
    <w:rsid w:val="51521776"/>
    <w:rsid w:val="5163492D"/>
    <w:rsid w:val="516A3D84"/>
    <w:rsid w:val="516C5BB7"/>
    <w:rsid w:val="51822028"/>
    <w:rsid w:val="51850F30"/>
    <w:rsid w:val="51881606"/>
    <w:rsid w:val="518E2820"/>
    <w:rsid w:val="51937C52"/>
    <w:rsid w:val="51976B19"/>
    <w:rsid w:val="51A14D79"/>
    <w:rsid w:val="51AB5465"/>
    <w:rsid w:val="51AC5137"/>
    <w:rsid w:val="51AF4F86"/>
    <w:rsid w:val="51B463DB"/>
    <w:rsid w:val="51B53A19"/>
    <w:rsid w:val="51B96634"/>
    <w:rsid w:val="51C979DD"/>
    <w:rsid w:val="51CB4AE6"/>
    <w:rsid w:val="51CD5936"/>
    <w:rsid w:val="51D30163"/>
    <w:rsid w:val="51D60177"/>
    <w:rsid w:val="51DF5EE2"/>
    <w:rsid w:val="51E03964"/>
    <w:rsid w:val="51E611D4"/>
    <w:rsid w:val="51ED3749"/>
    <w:rsid w:val="51EF28F9"/>
    <w:rsid w:val="51F241FD"/>
    <w:rsid w:val="51FB6B35"/>
    <w:rsid w:val="51FC4979"/>
    <w:rsid w:val="52073CB9"/>
    <w:rsid w:val="52114133"/>
    <w:rsid w:val="52163FA9"/>
    <w:rsid w:val="52170DFD"/>
    <w:rsid w:val="521A56DD"/>
    <w:rsid w:val="522076FA"/>
    <w:rsid w:val="52335BEB"/>
    <w:rsid w:val="523A74FC"/>
    <w:rsid w:val="523D42DD"/>
    <w:rsid w:val="523F3969"/>
    <w:rsid w:val="524013FF"/>
    <w:rsid w:val="52420B60"/>
    <w:rsid w:val="5249428D"/>
    <w:rsid w:val="524A06C1"/>
    <w:rsid w:val="524D32D8"/>
    <w:rsid w:val="52500BCD"/>
    <w:rsid w:val="525A559E"/>
    <w:rsid w:val="525E4E7D"/>
    <w:rsid w:val="52601BF2"/>
    <w:rsid w:val="52697598"/>
    <w:rsid w:val="526D4D80"/>
    <w:rsid w:val="5270087E"/>
    <w:rsid w:val="52722540"/>
    <w:rsid w:val="527A5330"/>
    <w:rsid w:val="527A7F2D"/>
    <w:rsid w:val="528364E8"/>
    <w:rsid w:val="52853336"/>
    <w:rsid w:val="52873D72"/>
    <w:rsid w:val="52881D50"/>
    <w:rsid w:val="52892CBA"/>
    <w:rsid w:val="5290200B"/>
    <w:rsid w:val="529B3EC4"/>
    <w:rsid w:val="529F7175"/>
    <w:rsid w:val="52AE52B6"/>
    <w:rsid w:val="52B762E9"/>
    <w:rsid w:val="52B9281D"/>
    <w:rsid w:val="52BD2F9B"/>
    <w:rsid w:val="52C26FD6"/>
    <w:rsid w:val="52D42B97"/>
    <w:rsid w:val="52D9151D"/>
    <w:rsid w:val="52DF2202"/>
    <w:rsid w:val="52E07FB1"/>
    <w:rsid w:val="52E41D7E"/>
    <w:rsid w:val="52E87ECD"/>
    <w:rsid w:val="52EE339D"/>
    <w:rsid w:val="52F0450E"/>
    <w:rsid w:val="52F924C8"/>
    <w:rsid w:val="52FA1B20"/>
    <w:rsid w:val="52FF0094"/>
    <w:rsid w:val="5306292A"/>
    <w:rsid w:val="530733C6"/>
    <w:rsid w:val="530822C8"/>
    <w:rsid w:val="530E2D51"/>
    <w:rsid w:val="53125328"/>
    <w:rsid w:val="531B45E5"/>
    <w:rsid w:val="531F2B57"/>
    <w:rsid w:val="532606DD"/>
    <w:rsid w:val="53283E1B"/>
    <w:rsid w:val="532A08B6"/>
    <w:rsid w:val="533575BC"/>
    <w:rsid w:val="53400FA2"/>
    <w:rsid w:val="53446A14"/>
    <w:rsid w:val="53462EAB"/>
    <w:rsid w:val="535203C4"/>
    <w:rsid w:val="53545A44"/>
    <w:rsid w:val="53553620"/>
    <w:rsid w:val="536F39E6"/>
    <w:rsid w:val="53707DDE"/>
    <w:rsid w:val="53766C2E"/>
    <w:rsid w:val="53793BA9"/>
    <w:rsid w:val="53862B7D"/>
    <w:rsid w:val="53872EC5"/>
    <w:rsid w:val="5389049C"/>
    <w:rsid w:val="538B06C2"/>
    <w:rsid w:val="538B5189"/>
    <w:rsid w:val="53925D40"/>
    <w:rsid w:val="53A257C3"/>
    <w:rsid w:val="53AD3AFA"/>
    <w:rsid w:val="53B2385F"/>
    <w:rsid w:val="53B44B9D"/>
    <w:rsid w:val="53B953E8"/>
    <w:rsid w:val="53BA19E0"/>
    <w:rsid w:val="53BC1E9D"/>
    <w:rsid w:val="53C31A05"/>
    <w:rsid w:val="53CE1173"/>
    <w:rsid w:val="53DC15B6"/>
    <w:rsid w:val="53E8652B"/>
    <w:rsid w:val="53EB486A"/>
    <w:rsid w:val="53EB57D0"/>
    <w:rsid w:val="53EE032C"/>
    <w:rsid w:val="53EE67E9"/>
    <w:rsid w:val="53F47B4C"/>
    <w:rsid w:val="53FC39A1"/>
    <w:rsid w:val="53FD1C03"/>
    <w:rsid w:val="540817F6"/>
    <w:rsid w:val="540867EC"/>
    <w:rsid w:val="540A1D57"/>
    <w:rsid w:val="541170FC"/>
    <w:rsid w:val="54151F55"/>
    <w:rsid w:val="541F6411"/>
    <w:rsid w:val="543865A6"/>
    <w:rsid w:val="54395FD3"/>
    <w:rsid w:val="543B3FAB"/>
    <w:rsid w:val="543F413B"/>
    <w:rsid w:val="5446241B"/>
    <w:rsid w:val="54591CDE"/>
    <w:rsid w:val="545D40B9"/>
    <w:rsid w:val="54603CBE"/>
    <w:rsid w:val="546126FE"/>
    <w:rsid w:val="54625354"/>
    <w:rsid w:val="546803B2"/>
    <w:rsid w:val="546C5AA8"/>
    <w:rsid w:val="54731165"/>
    <w:rsid w:val="547B43F6"/>
    <w:rsid w:val="547F3EAC"/>
    <w:rsid w:val="54886D3A"/>
    <w:rsid w:val="548B1623"/>
    <w:rsid w:val="549D1275"/>
    <w:rsid w:val="54A12E7B"/>
    <w:rsid w:val="54A72E72"/>
    <w:rsid w:val="54A95769"/>
    <w:rsid w:val="54AB70F0"/>
    <w:rsid w:val="54BA723D"/>
    <w:rsid w:val="54BB5167"/>
    <w:rsid w:val="54C52422"/>
    <w:rsid w:val="54CD5B29"/>
    <w:rsid w:val="54CF7BFB"/>
    <w:rsid w:val="54D06235"/>
    <w:rsid w:val="54D54764"/>
    <w:rsid w:val="54E83276"/>
    <w:rsid w:val="54E87198"/>
    <w:rsid w:val="54F77FD6"/>
    <w:rsid w:val="54FD03C4"/>
    <w:rsid w:val="550D5705"/>
    <w:rsid w:val="551534A6"/>
    <w:rsid w:val="5527117D"/>
    <w:rsid w:val="55276C44"/>
    <w:rsid w:val="552B27A5"/>
    <w:rsid w:val="552B7848"/>
    <w:rsid w:val="552E38CC"/>
    <w:rsid w:val="55381ED8"/>
    <w:rsid w:val="554219EC"/>
    <w:rsid w:val="5548762C"/>
    <w:rsid w:val="555C7B5A"/>
    <w:rsid w:val="5577763D"/>
    <w:rsid w:val="558008FF"/>
    <w:rsid w:val="5584155C"/>
    <w:rsid w:val="55854A5F"/>
    <w:rsid w:val="558B2E01"/>
    <w:rsid w:val="558F4F5B"/>
    <w:rsid w:val="55942252"/>
    <w:rsid w:val="55A6364C"/>
    <w:rsid w:val="55AB5B98"/>
    <w:rsid w:val="55AF4167"/>
    <w:rsid w:val="55AF56B9"/>
    <w:rsid w:val="55B200C7"/>
    <w:rsid w:val="55B766BB"/>
    <w:rsid w:val="55BC7137"/>
    <w:rsid w:val="55BE59B9"/>
    <w:rsid w:val="55C16B84"/>
    <w:rsid w:val="55CA2667"/>
    <w:rsid w:val="55D4424E"/>
    <w:rsid w:val="55DC1983"/>
    <w:rsid w:val="55DD25E4"/>
    <w:rsid w:val="55DD2EEF"/>
    <w:rsid w:val="55E761AC"/>
    <w:rsid w:val="55EC1E85"/>
    <w:rsid w:val="55EC2897"/>
    <w:rsid w:val="55EF4EF0"/>
    <w:rsid w:val="55F12BAA"/>
    <w:rsid w:val="55FC5FDD"/>
    <w:rsid w:val="56063430"/>
    <w:rsid w:val="56075ED2"/>
    <w:rsid w:val="560C1BDA"/>
    <w:rsid w:val="560C4938"/>
    <w:rsid w:val="5610333E"/>
    <w:rsid w:val="56186861"/>
    <w:rsid w:val="562035D8"/>
    <w:rsid w:val="56206E5C"/>
    <w:rsid w:val="56215914"/>
    <w:rsid w:val="56291477"/>
    <w:rsid w:val="56446392"/>
    <w:rsid w:val="56473C9D"/>
    <w:rsid w:val="5652511E"/>
    <w:rsid w:val="5654367C"/>
    <w:rsid w:val="56543A0D"/>
    <w:rsid w:val="56617915"/>
    <w:rsid w:val="566A0555"/>
    <w:rsid w:val="566B50BC"/>
    <w:rsid w:val="566C402C"/>
    <w:rsid w:val="566D3474"/>
    <w:rsid w:val="566E03A2"/>
    <w:rsid w:val="566F6BDB"/>
    <w:rsid w:val="56775832"/>
    <w:rsid w:val="567944B1"/>
    <w:rsid w:val="567D0B40"/>
    <w:rsid w:val="567F69D3"/>
    <w:rsid w:val="56873FE5"/>
    <w:rsid w:val="568A597A"/>
    <w:rsid w:val="56902DE6"/>
    <w:rsid w:val="5696489C"/>
    <w:rsid w:val="569B0765"/>
    <w:rsid w:val="56A82B71"/>
    <w:rsid w:val="56AD7886"/>
    <w:rsid w:val="56AE4533"/>
    <w:rsid w:val="56B0001B"/>
    <w:rsid w:val="56C26112"/>
    <w:rsid w:val="56C31EE8"/>
    <w:rsid w:val="56C440E6"/>
    <w:rsid w:val="56C53855"/>
    <w:rsid w:val="56D45B12"/>
    <w:rsid w:val="56DD6100"/>
    <w:rsid w:val="56E11498"/>
    <w:rsid w:val="56E51CB6"/>
    <w:rsid w:val="56E755A0"/>
    <w:rsid w:val="56EE4F2B"/>
    <w:rsid w:val="56F37D3E"/>
    <w:rsid w:val="56F473C0"/>
    <w:rsid w:val="56FF3200"/>
    <w:rsid w:val="57093DD5"/>
    <w:rsid w:val="570B5CA3"/>
    <w:rsid w:val="570B6550"/>
    <w:rsid w:val="571C6075"/>
    <w:rsid w:val="571F2772"/>
    <w:rsid w:val="572F64A8"/>
    <w:rsid w:val="57370BA2"/>
    <w:rsid w:val="573E5328"/>
    <w:rsid w:val="574E3416"/>
    <w:rsid w:val="575154BA"/>
    <w:rsid w:val="57522A51"/>
    <w:rsid w:val="57541265"/>
    <w:rsid w:val="575A71A3"/>
    <w:rsid w:val="57653974"/>
    <w:rsid w:val="57696D21"/>
    <w:rsid w:val="577660AF"/>
    <w:rsid w:val="577D5302"/>
    <w:rsid w:val="578164CA"/>
    <w:rsid w:val="57842A5C"/>
    <w:rsid w:val="578871B0"/>
    <w:rsid w:val="578C6F2E"/>
    <w:rsid w:val="57903B49"/>
    <w:rsid w:val="5790774A"/>
    <w:rsid w:val="57913F1C"/>
    <w:rsid w:val="57A07DF7"/>
    <w:rsid w:val="57A4174D"/>
    <w:rsid w:val="57A85F9A"/>
    <w:rsid w:val="57AB79F3"/>
    <w:rsid w:val="57BA117B"/>
    <w:rsid w:val="57C25403"/>
    <w:rsid w:val="57C70491"/>
    <w:rsid w:val="57D064D3"/>
    <w:rsid w:val="57D41D25"/>
    <w:rsid w:val="57D5325C"/>
    <w:rsid w:val="57DD2307"/>
    <w:rsid w:val="57DE28CC"/>
    <w:rsid w:val="57DF5F8B"/>
    <w:rsid w:val="57E31A40"/>
    <w:rsid w:val="57E31EB4"/>
    <w:rsid w:val="57E809C6"/>
    <w:rsid w:val="57EB194A"/>
    <w:rsid w:val="57F325DA"/>
    <w:rsid w:val="57F563D4"/>
    <w:rsid w:val="57FA4163"/>
    <w:rsid w:val="580716CC"/>
    <w:rsid w:val="58086F50"/>
    <w:rsid w:val="580F1D61"/>
    <w:rsid w:val="58113D88"/>
    <w:rsid w:val="58135642"/>
    <w:rsid w:val="58165E2B"/>
    <w:rsid w:val="581771D9"/>
    <w:rsid w:val="58220A26"/>
    <w:rsid w:val="58221AA4"/>
    <w:rsid w:val="5825223B"/>
    <w:rsid w:val="58254A6F"/>
    <w:rsid w:val="582662AC"/>
    <w:rsid w:val="582A1D19"/>
    <w:rsid w:val="582C00E8"/>
    <w:rsid w:val="5838190A"/>
    <w:rsid w:val="583C50C3"/>
    <w:rsid w:val="5841015B"/>
    <w:rsid w:val="5841114C"/>
    <w:rsid w:val="5844212F"/>
    <w:rsid w:val="58492451"/>
    <w:rsid w:val="58510290"/>
    <w:rsid w:val="58530F63"/>
    <w:rsid w:val="58610739"/>
    <w:rsid w:val="58646F18"/>
    <w:rsid w:val="58650579"/>
    <w:rsid w:val="586830DB"/>
    <w:rsid w:val="58743E2D"/>
    <w:rsid w:val="58746535"/>
    <w:rsid w:val="587518AF"/>
    <w:rsid w:val="588834ED"/>
    <w:rsid w:val="588D3694"/>
    <w:rsid w:val="589966DD"/>
    <w:rsid w:val="589A60DB"/>
    <w:rsid w:val="589E6F58"/>
    <w:rsid w:val="58A96BA9"/>
    <w:rsid w:val="58B30206"/>
    <w:rsid w:val="58B91125"/>
    <w:rsid w:val="58BA73A4"/>
    <w:rsid w:val="58BE7724"/>
    <w:rsid w:val="58C2491A"/>
    <w:rsid w:val="58C64CF3"/>
    <w:rsid w:val="58C94461"/>
    <w:rsid w:val="58CB3B78"/>
    <w:rsid w:val="58D46B03"/>
    <w:rsid w:val="58D54141"/>
    <w:rsid w:val="58DC725C"/>
    <w:rsid w:val="58E26635"/>
    <w:rsid w:val="58FB5131"/>
    <w:rsid w:val="58FB5992"/>
    <w:rsid w:val="59002C4D"/>
    <w:rsid w:val="5906339C"/>
    <w:rsid w:val="591C3C15"/>
    <w:rsid w:val="59232C0B"/>
    <w:rsid w:val="59272522"/>
    <w:rsid w:val="5936365C"/>
    <w:rsid w:val="594069F9"/>
    <w:rsid w:val="594168FC"/>
    <w:rsid w:val="59462B10"/>
    <w:rsid w:val="59481887"/>
    <w:rsid w:val="594A21F7"/>
    <w:rsid w:val="594D06B7"/>
    <w:rsid w:val="5951420B"/>
    <w:rsid w:val="595402B8"/>
    <w:rsid w:val="595931A5"/>
    <w:rsid w:val="595953A4"/>
    <w:rsid w:val="595D3563"/>
    <w:rsid w:val="595F72AE"/>
    <w:rsid w:val="59625FD0"/>
    <w:rsid w:val="59653F16"/>
    <w:rsid w:val="5967519C"/>
    <w:rsid w:val="597C09BD"/>
    <w:rsid w:val="597C2E5F"/>
    <w:rsid w:val="597F2EDB"/>
    <w:rsid w:val="598B3EF7"/>
    <w:rsid w:val="59923835"/>
    <w:rsid w:val="59957788"/>
    <w:rsid w:val="59967408"/>
    <w:rsid w:val="59972BFB"/>
    <w:rsid w:val="59A31F8A"/>
    <w:rsid w:val="59A4556D"/>
    <w:rsid w:val="59A665C2"/>
    <w:rsid w:val="59A72E55"/>
    <w:rsid w:val="59A86175"/>
    <w:rsid w:val="59AE48EF"/>
    <w:rsid w:val="59AF21A6"/>
    <w:rsid w:val="59C07B35"/>
    <w:rsid w:val="59C6450F"/>
    <w:rsid w:val="59CE0EBE"/>
    <w:rsid w:val="59D25A7A"/>
    <w:rsid w:val="59EF227E"/>
    <w:rsid w:val="59EF77B6"/>
    <w:rsid w:val="59F27EAB"/>
    <w:rsid w:val="59F66527"/>
    <w:rsid w:val="5A075ABF"/>
    <w:rsid w:val="5A0B73C6"/>
    <w:rsid w:val="5A20736C"/>
    <w:rsid w:val="5A3522A7"/>
    <w:rsid w:val="5A361544"/>
    <w:rsid w:val="5A3D107F"/>
    <w:rsid w:val="5A420BA5"/>
    <w:rsid w:val="5A441CD8"/>
    <w:rsid w:val="5A507EBB"/>
    <w:rsid w:val="5A514ACC"/>
    <w:rsid w:val="5A654C66"/>
    <w:rsid w:val="5A673A27"/>
    <w:rsid w:val="5A6B4DDB"/>
    <w:rsid w:val="5A6C732C"/>
    <w:rsid w:val="5A6D76C0"/>
    <w:rsid w:val="5A7124E5"/>
    <w:rsid w:val="5A723A0D"/>
    <w:rsid w:val="5A743572"/>
    <w:rsid w:val="5A754630"/>
    <w:rsid w:val="5A762255"/>
    <w:rsid w:val="5A7B4B89"/>
    <w:rsid w:val="5A7F2EA6"/>
    <w:rsid w:val="5A801E9C"/>
    <w:rsid w:val="5A82610B"/>
    <w:rsid w:val="5A8557D0"/>
    <w:rsid w:val="5A8A02A1"/>
    <w:rsid w:val="5A8B4D93"/>
    <w:rsid w:val="5A8D703E"/>
    <w:rsid w:val="5A8E5C59"/>
    <w:rsid w:val="5A9668E9"/>
    <w:rsid w:val="5A9717FF"/>
    <w:rsid w:val="5A9D621A"/>
    <w:rsid w:val="5A9E21B8"/>
    <w:rsid w:val="5AA163DA"/>
    <w:rsid w:val="5AA62E48"/>
    <w:rsid w:val="5AA71AD4"/>
    <w:rsid w:val="5AB006AA"/>
    <w:rsid w:val="5AB16C5B"/>
    <w:rsid w:val="5AB17106"/>
    <w:rsid w:val="5AB55661"/>
    <w:rsid w:val="5AB865E5"/>
    <w:rsid w:val="5ABE5D04"/>
    <w:rsid w:val="5AC07A83"/>
    <w:rsid w:val="5ACF40CD"/>
    <w:rsid w:val="5AD419D8"/>
    <w:rsid w:val="5AD9504A"/>
    <w:rsid w:val="5ADB3C49"/>
    <w:rsid w:val="5AE43408"/>
    <w:rsid w:val="5AEC1045"/>
    <w:rsid w:val="5B0856E7"/>
    <w:rsid w:val="5B0A2ABB"/>
    <w:rsid w:val="5B1521C4"/>
    <w:rsid w:val="5B170B81"/>
    <w:rsid w:val="5B191B02"/>
    <w:rsid w:val="5B215F8B"/>
    <w:rsid w:val="5B22788A"/>
    <w:rsid w:val="5B266C19"/>
    <w:rsid w:val="5B2A30A1"/>
    <w:rsid w:val="5B2E7322"/>
    <w:rsid w:val="5B3E536B"/>
    <w:rsid w:val="5B3F7846"/>
    <w:rsid w:val="5B41697B"/>
    <w:rsid w:val="5B417443"/>
    <w:rsid w:val="5B4D018A"/>
    <w:rsid w:val="5B5150EA"/>
    <w:rsid w:val="5B5309E2"/>
    <w:rsid w:val="5B540B4B"/>
    <w:rsid w:val="5B540D70"/>
    <w:rsid w:val="5B5C261B"/>
    <w:rsid w:val="5B6155CF"/>
    <w:rsid w:val="5B6E700E"/>
    <w:rsid w:val="5B6F0B4A"/>
    <w:rsid w:val="5B707739"/>
    <w:rsid w:val="5B707F92"/>
    <w:rsid w:val="5B7A2057"/>
    <w:rsid w:val="5B7D1CC3"/>
    <w:rsid w:val="5B890824"/>
    <w:rsid w:val="5B8B6467"/>
    <w:rsid w:val="5B8E7BE3"/>
    <w:rsid w:val="5B9163B2"/>
    <w:rsid w:val="5B9601D2"/>
    <w:rsid w:val="5BA65531"/>
    <w:rsid w:val="5BB6539F"/>
    <w:rsid w:val="5BB8191F"/>
    <w:rsid w:val="5BBD0D47"/>
    <w:rsid w:val="5BC94459"/>
    <w:rsid w:val="5BCC11C9"/>
    <w:rsid w:val="5BCE4EA4"/>
    <w:rsid w:val="5BD50871"/>
    <w:rsid w:val="5BD637EC"/>
    <w:rsid w:val="5BDC3CE4"/>
    <w:rsid w:val="5BDE5A43"/>
    <w:rsid w:val="5BE20E76"/>
    <w:rsid w:val="5BE222C4"/>
    <w:rsid w:val="5BE4336C"/>
    <w:rsid w:val="5BE43388"/>
    <w:rsid w:val="5BE43BAD"/>
    <w:rsid w:val="5BE7005F"/>
    <w:rsid w:val="5BEB7F82"/>
    <w:rsid w:val="5BFA4D86"/>
    <w:rsid w:val="5BFB390D"/>
    <w:rsid w:val="5C0564DE"/>
    <w:rsid w:val="5C086316"/>
    <w:rsid w:val="5C143490"/>
    <w:rsid w:val="5C1742D4"/>
    <w:rsid w:val="5C1B7F5F"/>
    <w:rsid w:val="5C1C63A8"/>
    <w:rsid w:val="5C1D5966"/>
    <w:rsid w:val="5C260CEC"/>
    <w:rsid w:val="5C2F3144"/>
    <w:rsid w:val="5C34166A"/>
    <w:rsid w:val="5C3E512C"/>
    <w:rsid w:val="5C46622D"/>
    <w:rsid w:val="5C4850DA"/>
    <w:rsid w:val="5C4A36B7"/>
    <w:rsid w:val="5C566D9D"/>
    <w:rsid w:val="5C641290"/>
    <w:rsid w:val="5C8C5BE6"/>
    <w:rsid w:val="5C9522F3"/>
    <w:rsid w:val="5C9A0FE8"/>
    <w:rsid w:val="5CA7567B"/>
    <w:rsid w:val="5CA850DB"/>
    <w:rsid w:val="5CA95F25"/>
    <w:rsid w:val="5CAA0F94"/>
    <w:rsid w:val="5CAF0C9F"/>
    <w:rsid w:val="5CB159B8"/>
    <w:rsid w:val="5CBE34B8"/>
    <w:rsid w:val="5CC401C3"/>
    <w:rsid w:val="5CD27BBA"/>
    <w:rsid w:val="5CD530DD"/>
    <w:rsid w:val="5CDD3C74"/>
    <w:rsid w:val="5CDE1E88"/>
    <w:rsid w:val="5CDE3232"/>
    <w:rsid w:val="5CE536CF"/>
    <w:rsid w:val="5CEE4FB3"/>
    <w:rsid w:val="5D1154C0"/>
    <w:rsid w:val="5D124B5F"/>
    <w:rsid w:val="5D194E1F"/>
    <w:rsid w:val="5D1A6BB1"/>
    <w:rsid w:val="5D230368"/>
    <w:rsid w:val="5D255730"/>
    <w:rsid w:val="5D263550"/>
    <w:rsid w:val="5D2E6B06"/>
    <w:rsid w:val="5D351BC2"/>
    <w:rsid w:val="5D4E1B9E"/>
    <w:rsid w:val="5D5667E0"/>
    <w:rsid w:val="5D580881"/>
    <w:rsid w:val="5D5B6260"/>
    <w:rsid w:val="5D741368"/>
    <w:rsid w:val="5D741D19"/>
    <w:rsid w:val="5D747763"/>
    <w:rsid w:val="5D7F1D13"/>
    <w:rsid w:val="5D814F78"/>
    <w:rsid w:val="5D851BFC"/>
    <w:rsid w:val="5D8F7302"/>
    <w:rsid w:val="5D934F9C"/>
    <w:rsid w:val="5D9F50EC"/>
    <w:rsid w:val="5DA13534"/>
    <w:rsid w:val="5DA46EDE"/>
    <w:rsid w:val="5DB217C6"/>
    <w:rsid w:val="5DB37F53"/>
    <w:rsid w:val="5DB5274B"/>
    <w:rsid w:val="5DB858CE"/>
    <w:rsid w:val="5DCA0B67"/>
    <w:rsid w:val="5DCB0E01"/>
    <w:rsid w:val="5DCB56EC"/>
    <w:rsid w:val="5DDF1336"/>
    <w:rsid w:val="5DDF68CC"/>
    <w:rsid w:val="5DE7641D"/>
    <w:rsid w:val="5DEB4E62"/>
    <w:rsid w:val="5DF96429"/>
    <w:rsid w:val="5DFB20C7"/>
    <w:rsid w:val="5E0F62DC"/>
    <w:rsid w:val="5E1463C6"/>
    <w:rsid w:val="5E1B3CF6"/>
    <w:rsid w:val="5E1E6518"/>
    <w:rsid w:val="5E203097"/>
    <w:rsid w:val="5E281F05"/>
    <w:rsid w:val="5E3E4C2D"/>
    <w:rsid w:val="5E427C7C"/>
    <w:rsid w:val="5E4B3F43"/>
    <w:rsid w:val="5E4B7911"/>
    <w:rsid w:val="5E4B7A1D"/>
    <w:rsid w:val="5E50050F"/>
    <w:rsid w:val="5E50327E"/>
    <w:rsid w:val="5E541AC1"/>
    <w:rsid w:val="5E573F03"/>
    <w:rsid w:val="5E583259"/>
    <w:rsid w:val="5E5F7360"/>
    <w:rsid w:val="5E6141E5"/>
    <w:rsid w:val="5E68591D"/>
    <w:rsid w:val="5E695BAD"/>
    <w:rsid w:val="5E6A785A"/>
    <w:rsid w:val="5E6D40F8"/>
    <w:rsid w:val="5E7113FB"/>
    <w:rsid w:val="5E7A6E94"/>
    <w:rsid w:val="5E7E7FA1"/>
    <w:rsid w:val="5E836364"/>
    <w:rsid w:val="5E8B3ED5"/>
    <w:rsid w:val="5E95785A"/>
    <w:rsid w:val="5E992D71"/>
    <w:rsid w:val="5E9C4CA7"/>
    <w:rsid w:val="5E9D4C47"/>
    <w:rsid w:val="5EA5259F"/>
    <w:rsid w:val="5EA80A59"/>
    <w:rsid w:val="5EA83BE2"/>
    <w:rsid w:val="5EB71074"/>
    <w:rsid w:val="5EB92998"/>
    <w:rsid w:val="5EC37085"/>
    <w:rsid w:val="5ECA7153"/>
    <w:rsid w:val="5ECE71CD"/>
    <w:rsid w:val="5ECF2B32"/>
    <w:rsid w:val="5EDA0D81"/>
    <w:rsid w:val="5EE46753"/>
    <w:rsid w:val="5EE7053E"/>
    <w:rsid w:val="5EE84B7D"/>
    <w:rsid w:val="5EEE06A0"/>
    <w:rsid w:val="5EF64E73"/>
    <w:rsid w:val="5EFB1793"/>
    <w:rsid w:val="5EFC1A9B"/>
    <w:rsid w:val="5EFC207D"/>
    <w:rsid w:val="5F0936DE"/>
    <w:rsid w:val="5F0B58BC"/>
    <w:rsid w:val="5F0E6419"/>
    <w:rsid w:val="5F136D43"/>
    <w:rsid w:val="5F145B8A"/>
    <w:rsid w:val="5F162475"/>
    <w:rsid w:val="5F256B29"/>
    <w:rsid w:val="5F27799E"/>
    <w:rsid w:val="5F2C52B5"/>
    <w:rsid w:val="5F2D7C61"/>
    <w:rsid w:val="5F3135A5"/>
    <w:rsid w:val="5F321771"/>
    <w:rsid w:val="5F324F17"/>
    <w:rsid w:val="5F3407C2"/>
    <w:rsid w:val="5F342B4B"/>
    <w:rsid w:val="5F3C7AD8"/>
    <w:rsid w:val="5F4A5A4D"/>
    <w:rsid w:val="5F4F2648"/>
    <w:rsid w:val="5F513E7E"/>
    <w:rsid w:val="5F517A27"/>
    <w:rsid w:val="5F574DB8"/>
    <w:rsid w:val="5F693D64"/>
    <w:rsid w:val="5F697426"/>
    <w:rsid w:val="5F6A2287"/>
    <w:rsid w:val="5F755A94"/>
    <w:rsid w:val="5F766DCE"/>
    <w:rsid w:val="5F7A54F6"/>
    <w:rsid w:val="5F7D16C2"/>
    <w:rsid w:val="5F84198C"/>
    <w:rsid w:val="5F855492"/>
    <w:rsid w:val="5F892553"/>
    <w:rsid w:val="5F8A6E4E"/>
    <w:rsid w:val="5F8C3092"/>
    <w:rsid w:val="5F901FF5"/>
    <w:rsid w:val="5F930CBD"/>
    <w:rsid w:val="5F932D9C"/>
    <w:rsid w:val="5F9A7ADA"/>
    <w:rsid w:val="5F9B68D2"/>
    <w:rsid w:val="5F9F571F"/>
    <w:rsid w:val="5FA34099"/>
    <w:rsid w:val="5FAE5D89"/>
    <w:rsid w:val="5FB35DDE"/>
    <w:rsid w:val="5FB75393"/>
    <w:rsid w:val="5FBE2405"/>
    <w:rsid w:val="5FC50FF9"/>
    <w:rsid w:val="5FE26276"/>
    <w:rsid w:val="5FE926EA"/>
    <w:rsid w:val="5FEA016C"/>
    <w:rsid w:val="5FED24C2"/>
    <w:rsid w:val="5FF17AF7"/>
    <w:rsid w:val="5FF351F8"/>
    <w:rsid w:val="5FF443C8"/>
    <w:rsid w:val="5FF63F7F"/>
    <w:rsid w:val="5FFB5E88"/>
    <w:rsid w:val="5FFC3909"/>
    <w:rsid w:val="60040D16"/>
    <w:rsid w:val="600C393E"/>
    <w:rsid w:val="60174CD8"/>
    <w:rsid w:val="60457581"/>
    <w:rsid w:val="6046706E"/>
    <w:rsid w:val="60557755"/>
    <w:rsid w:val="605B1725"/>
    <w:rsid w:val="606502C0"/>
    <w:rsid w:val="60677354"/>
    <w:rsid w:val="606B1CE8"/>
    <w:rsid w:val="606D4EC2"/>
    <w:rsid w:val="607A5D05"/>
    <w:rsid w:val="60810482"/>
    <w:rsid w:val="608C0B2B"/>
    <w:rsid w:val="60917BCC"/>
    <w:rsid w:val="609F0838"/>
    <w:rsid w:val="60A324F0"/>
    <w:rsid w:val="60A602FE"/>
    <w:rsid w:val="60A859A2"/>
    <w:rsid w:val="60A956D9"/>
    <w:rsid w:val="60A971FB"/>
    <w:rsid w:val="60AA5873"/>
    <w:rsid w:val="60AB29AA"/>
    <w:rsid w:val="60AE1239"/>
    <w:rsid w:val="60B2418B"/>
    <w:rsid w:val="60B51BCA"/>
    <w:rsid w:val="60BF1449"/>
    <w:rsid w:val="60C05BCF"/>
    <w:rsid w:val="60C06489"/>
    <w:rsid w:val="60E518B0"/>
    <w:rsid w:val="60F35F9B"/>
    <w:rsid w:val="60FA403C"/>
    <w:rsid w:val="60FE69AF"/>
    <w:rsid w:val="610A49BE"/>
    <w:rsid w:val="611A3A36"/>
    <w:rsid w:val="61216471"/>
    <w:rsid w:val="61282C0E"/>
    <w:rsid w:val="61292196"/>
    <w:rsid w:val="612E16FD"/>
    <w:rsid w:val="612E30FB"/>
    <w:rsid w:val="6138492E"/>
    <w:rsid w:val="613B3F51"/>
    <w:rsid w:val="613F521A"/>
    <w:rsid w:val="61440653"/>
    <w:rsid w:val="614668AF"/>
    <w:rsid w:val="614726C5"/>
    <w:rsid w:val="61474825"/>
    <w:rsid w:val="6149253E"/>
    <w:rsid w:val="614C346F"/>
    <w:rsid w:val="614C6AAF"/>
    <w:rsid w:val="61537BD4"/>
    <w:rsid w:val="615B47A6"/>
    <w:rsid w:val="61615C49"/>
    <w:rsid w:val="616F0E9D"/>
    <w:rsid w:val="6172092D"/>
    <w:rsid w:val="61721107"/>
    <w:rsid w:val="61807C19"/>
    <w:rsid w:val="6183209E"/>
    <w:rsid w:val="6185598F"/>
    <w:rsid w:val="6187560F"/>
    <w:rsid w:val="61A6014E"/>
    <w:rsid w:val="61BB6E1B"/>
    <w:rsid w:val="61BF0FEC"/>
    <w:rsid w:val="61C73861"/>
    <w:rsid w:val="61D14C55"/>
    <w:rsid w:val="61D42873"/>
    <w:rsid w:val="61D60C11"/>
    <w:rsid w:val="61D63921"/>
    <w:rsid w:val="61E07B71"/>
    <w:rsid w:val="61EA6C19"/>
    <w:rsid w:val="61FB61F6"/>
    <w:rsid w:val="61FF062A"/>
    <w:rsid w:val="620313F6"/>
    <w:rsid w:val="6208538C"/>
    <w:rsid w:val="620B043D"/>
    <w:rsid w:val="6210426E"/>
    <w:rsid w:val="62132500"/>
    <w:rsid w:val="622532CA"/>
    <w:rsid w:val="62270D05"/>
    <w:rsid w:val="62424519"/>
    <w:rsid w:val="62443A91"/>
    <w:rsid w:val="62461BF2"/>
    <w:rsid w:val="62555AB5"/>
    <w:rsid w:val="625C216F"/>
    <w:rsid w:val="625D0EEC"/>
    <w:rsid w:val="62710E24"/>
    <w:rsid w:val="62756FB7"/>
    <w:rsid w:val="62853940"/>
    <w:rsid w:val="6286511A"/>
    <w:rsid w:val="629657CC"/>
    <w:rsid w:val="629D7EE8"/>
    <w:rsid w:val="629F6DAD"/>
    <w:rsid w:val="62A0396C"/>
    <w:rsid w:val="62A10197"/>
    <w:rsid w:val="62A86D6B"/>
    <w:rsid w:val="62AC2526"/>
    <w:rsid w:val="62AE5AB8"/>
    <w:rsid w:val="62B13DF7"/>
    <w:rsid w:val="62BD5E85"/>
    <w:rsid w:val="62C4089A"/>
    <w:rsid w:val="62CD1205"/>
    <w:rsid w:val="62D3456D"/>
    <w:rsid w:val="62DF6342"/>
    <w:rsid w:val="62E4334D"/>
    <w:rsid w:val="62E7507D"/>
    <w:rsid w:val="62F67597"/>
    <w:rsid w:val="6300220E"/>
    <w:rsid w:val="63076D84"/>
    <w:rsid w:val="630B100E"/>
    <w:rsid w:val="630C0B5F"/>
    <w:rsid w:val="630C34D0"/>
    <w:rsid w:val="630F1C12"/>
    <w:rsid w:val="63107694"/>
    <w:rsid w:val="6311026C"/>
    <w:rsid w:val="631A3D47"/>
    <w:rsid w:val="631C1CCA"/>
    <w:rsid w:val="631D47AB"/>
    <w:rsid w:val="631D7EF7"/>
    <w:rsid w:val="63202703"/>
    <w:rsid w:val="632108A8"/>
    <w:rsid w:val="632366B5"/>
    <w:rsid w:val="63246B2B"/>
    <w:rsid w:val="632857BE"/>
    <w:rsid w:val="632E6C44"/>
    <w:rsid w:val="63360EFD"/>
    <w:rsid w:val="63367212"/>
    <w:rsid w:val="633704E6"/>
    <w:rsid w:val="633769A9"/>
    <w:rsid w:val="634F4AA2"/>
    <w:rsid w:val="63540FD1"/>
    <w:rsid w:val="635B3796"/>
    <w:rsid w:val="63642C78"/>
    <w:rsid w:val="636F7816"/>
    <w:rsid w:val="636F7889"/>
    <w:rsid w:val="63783BC0"/>
    <w:rsid w:val="637970C3"/>
    <w:rsid w:val="63885145"/>
    <w:rsid w:val="6389747B"/>
    <w:rsid w:val="638E7F62"/>
    <w:rsid w:val="63920A21"/>
    <w:rsid w:val="639278A1"/>
    <w:rsid w:val="639578ED"/>
    <w:rsid w:val="63A36BE5"/>
    <w:rsid w:val="63A37C85"/>
    <w:rsid w:val="63B31E42"/>
    <w:rsid w:val="63C81D2A"/>
    <w:rsid w:val="63CD058D"/>
    <w:rsid w:val="63DD6B6E"/>
    <w:rsid w:val="63E279EC"/>
    <w:rsid w:val="63E5033D"/>
    <w:rsid w:val="63EC28AB"/>
    <w:rsid w:val="63F75B8A"/>
    <w:rsid w:val="64034678"/>
    <w:rsid w:val="64156F42"/>
    <w:rsid w:val="641D6634"/>
    <w:rsid w:val="64203CB4"/>
    <w:rsid w:val="642B4165"/>
    <w:rsid w:val="642C55AC"/>
    <w:rsid w:val="64312FEF"/>
    <w:rsid w:val="64377063"/>
    <w:rsid w:val="643C2982"/>
    <w:rsid w:val="644B25BC"/>
    <w:rsid w:val="64537F48"/>
    <w:rsid w:val="64554A14"/>
    <w:rsid w:val="645A6D1B"/>
    <w:rsid w:val="645D6C5A"/>
    <w:rsid w:val="645E1BBE"/>
    <w:rsid w:val="646734C9"/>
    <w:rsid w:val="646A75FA"/>
    <w:rsid w:val="647460F0"/>
    <w:rsid w:val="64746F5B"/>
    <w:rsid w:val="64795CCB"/>
    <w:rsid w:val="647B6F75"/>
    <w:rsid w:val="647C37ED"/>
    <w:rsid w:val="647F6D16"/>
    <w:rsid w:val="64861088"/>
    <w:rsid w:val="64983C98"/>
    <w:rsid w:val="649A7CCE"/>
    <w:rsid w:val="649F75B2"/>
    <w:rsid w:val="64A173B0"/>
    <w:rsid w:val="64B300C5"/>
    <w:rsid w:val="64BE07F3"/>
    <w:rsid w:val="64C642D8"/>
    <w:rsid w:val="64CD66F0"/>
    <w:rsid w:val="64CF69F7"/>
    <w:rsid w:val="64D969CA"/>
    <w:rsid w:val="64E9783C"/>
    <w:rsid w:val="64EB1866"/>
    <w:rsid w:val="64EB7DD2"/>
    <w:rsid w:val="64F05C14"/>
    <w:rsid w:val="64F702F2"/>
    <w:rsid w:val="65012665"/>
    <w:rsid w:val="65071D4D"/>
    <w:rsid w:val="650A2CD2"/>
    <w:rsid w:val="65196933"/>
    <w:rsid w:val="6524077D"/>
    <w:rsid w:val="65273CA7"/>
    <w:rsid w:val="65287A29"/>
    <w:rsid w:val="6537436C"/>
    <w:rsid w:val="653B0883"/>
    <w:rsid w:val="653E6DC8"/>
    <w:rsid w:val="654335A9"/>
    <w:rsid w:val="654805B8"/>
    <w:rsid w:val="654827B7"/>
    <w:rsid w:val="654A5B17"/>
    <w:rsid w:val="654F2730"/>
    <w:rsid w:val="655015A6"/>
    <w:rsid w:val="655E1155"/>
    <w:rsid w:val="655F4773"/>
    <w:rsid w:val="65610BD2"/>
    <w:rsid w:val="656A698B"/>
    <w:rsid w:val="656B697F"/>
    <w:rsid w:val="65711FE7"/>
    <w:rsid w:val="65735CB4"/>
    <w:rsid w:val="657E0A92"/>
    <w:rsid w:val="657E2C91"/>
    <w:rsid w:val="65806194"/>
    <w:rsid w:val="658B4525"/>
    <w:rsid w:val="658F1A56"/>
    <w:rsid w:val="6592153E"/>
    <w:rsid w:val="6595132A"/>
    <w:rsid w:val="659970BE"/>
    <w:rsid w:val="659A6D3E"/>
    <w:rsid w:val="659C6640"/>
    <w:rsid w:val="65A240BE"/>
    <w:rsid w:val="65A273A9"/>
    <w:rsid w:val="65AD59E5"/>
    <w:rsid w:val="65AE37E0"/>
    <w:rsid w:val="65AF55B5"/>
    <w:rsid w:val="65B7275D"/>
    <w:rsid w:val="65BE160D"/>
    <w:rsid w:val="65C14F7F"/>
    <w:rsid w:val="65C77271"/>
    <w:rsid w:val="65CA3DC9"/>
    <w:rsid w:val="65CB5A52"/>
    <w:rsid w:val="65D029CD"/>
    <w:rsid w:val="65E70F67"/>
    <w:rsid w:val="65F61BE1"/>
    <w:rsid w:val="6607566E"/>
    <w:rsid w:val="660A2875"/>
    <w:rsid w:val="66141D57"/>
    <w:rsid w:val="66195DC1"/>
    <w:rsid w:val="661C0213"/>
    <w:rsid w:val="6623585C"/>
    <w:rsid w:val="662621A5"/>
    <w:rsid w:val="66286B79"/>
    <w:rsid w:val="663063EC"/>
    <w:rsid w:val="66306F43"/>
    <w:rsid w:val="663701C7"/>
    <w:rsid w:val="66393280"/>
    <w:rsid w:val="663B46C9"/>
    <w:rsid w:val="663E403B"/>
    <w:rsid w:val="664107D0"/>
    <w:rsid w:val="66441755"/>
    <w:rsid w:val="66482F2F"/>
    <w:rsid w:val="664A6EE1"/>
    <w:rsid w:val="664D06EE"/>
    <w:rsid w:val="665265F4"/>
    <w:rsid w:val="665E264A"/>
    <w:rsid w:val="66622060"/>
    <w:rsid w:val="667F2494"/>
    <w:rsid w:val="66823534"/>
    <w:rsid w:val="66855930"/>
    <w:rsid w:val="66886BB0"/>
    <w:rsid w:val="66891316"/>
    <w:rsid w:val="669C3121"/>
    <w:rsid w:val="66A66BBF"/>
    <w:rsid w:val="66A87C39"/>
    <w:rsid w:val="66A97B93"/>
    <w:rsid w:val="66AB50FD"/>
    <w:rsid w:val="66AF2B2C"/>
    <w:rsid w:val="66B063C6"/>
    <w:rsid w:val="66B50A56"/>
    <w:rsid w:val="66BA5799"/>
    <w:rsid w:val="66BE141F"/>
    <w:rsid w:val="66C21851"/>
    <w:rsid w:val="66C83F2C"/>
    <w:rsid w:val="66C91D89"/>
    <w:rsid w:val="66C944E4"/>
    <w:rsid w:val="66CB4EB1"/>
    <w:rsid w:val="66D218B6"/>
    <w:rsid w:val="66DC2453"/>
    <w:rsid w:val="66DC5708"/>
    <w:rsid w:val="66DE60D0"/>
    <w:rsid w:val="66E042B8"/>
    <w:rsid w:val="66F36075"/>
    <w:rsid w:val="66F63116"/>
    <w:rsid w:val="66F77DAD"/>
    <w:rsid w:val="66F944D0"/>
    <w:rsid w:val="670354A0"/>
    <w:rsid w:val="67046310"/>
    <w:rsid w:val="67232EAB"/>
    <w:rsid w:val="672833FF"/>
    <w:rsid w:val="6731708C"/>
    <w:rsid w:val="67323965"/>
    <w:rsid w:val="67345C23"/>
    <w:rsid w:val="673E03B0"/>
    <w:rsid w:val="673E43E2"/>
    <w:rsid w:val="67436BCB"/>
    <w:rsid w:val="674647FB"/>
    <w:rsid w:val="675A3B42"/>
    <w:rsid w:val="675E64F5"/>
    <w:rsid w:val="67643B69"/>
    <w:rsid w:val="676D7056"/>
    <w:rsid w:val="6772565E"/>
    <w:rsid w:val="67726944"/>
    <w:rsid w:val="678B478B"/>
    <w:rsid w:val="67900B91"/>
    <w:rsid w:val="67961AD5"/>
    <w:rsid w:val="679D7D9D"/>
    <w:rsid w:val="679F3F90"/>
    <w:rsid w:val="67A91574"/>
    <w:rsid w:val="67AA49E9"/>
    <w:rsid w:val="67B11C5B"/>
    <w:rsid w:val="67B84A87"/>
    <w:rsid w:val="67C36D33"/>
    <w:rsid w:val="67C84A0C"/>
    <w:rsid w:val="67D61EEB"/>
    <w:rsid w:val="67D70BD0"/>
    <w:rsid w:val="67D75779"/>
    <w:rsid w:val="67E36AB5"/>
    <w:rsid w:val="67E63CFA"/>
    <w:rsid w:val="67E967D4"/>
    <w:rsid w:val="67EA1DE2"/>
    <w:rsid w:val="67F419F8"/>
    <w:rsid w:val="67F51F5D"/>
    <w:rsid w:val="67FD204D"/>
    <w:rsid w:val="67FF19F0"/>
    <w:rsid w:val="680538CC"/>
    <w:rsid w:val="68112FCA"/>
    <w:rsid w:val="681D485E"/>
    <w:rsid w:val="6828604F"/>
    <w:rsid w:val="68305A7D"/>
    <w:rsid w:val="6836320A"/>
    <w:rsid w:val="6839361B"/>
    <w:rsid w:val="68485F41"/>
    <w:rsid w:val="685448E5"/>
    <w:rsid w:val="685A52F7"/>
    <w:rsid w:val="686F32ED"/>
    <w:rsid w:val="6870564B"/>
    <w:rsid w:val="68760F93"/>
    <w:rsid w:val="68763CFB"/>
    <w:rsid w:val="68775889"/>
    <w:rsid w:val="68775B46"/>
    <w:rsid w:val="687F107F"/>
    <w:rsid w:val="688B6E45"/>
    <w:rsid w:val="68A128B9"/>
    <w:rsid w:val="68A9092E"/>
    <w:rsid w:val="68A94442"/>
    <w:rsid w:val="68AB1911"/>
    <w:rsid w:val="68B04D4E"/>
    <w:rsid w:val="68B153DE"/>
    <w:rsid w:val="68BA22BD"/>
    <w:rsid w:val="68C22347"/>
    <w:rsid w:val="68CC74D0"/>
    <w:rsid w:val="68CE6160"/>
    <w:rsid w:val="68D4658B"/>
    <w:rsid w:val="68D90FF7"/>
    <w:rsid w:val="68DC5DC1"/>
    <w:rsid w:val="68DD058C"/>
    <w:rsid w:val="68E301F6"/>
    <w:rsid w:val="68E80162"/>
    <w:rsid w:val="68E84B74"/>
    <w:rsid w:val="68EE7135"/>
    <w:rsid w:val="68F00BC3"/>
    <w:rsid w:val="68F37058"/>
    <w:rsid w:val="68F632B3"/>
    <w:rsid w:val="68F71FC3"/>
    <w:rsid w:val="68F75363"/>
    <w:rsid w:val="68FC28A7"/>
    <w:rsid w:val="68FD5DF4"/>
    <w:rsid w:val="690300E6"/>
    <w:rsid w:val="69085A19"/>
    <w:rsid w:val="6910096E"/>
    <w:rsid w:val="6910501D"/>
    <w:rsid w:val="69143AF1"/>
    <w:rsid w:val="69187A6C"/>
    <w:rsid w:val="691C55AF"/>
    <w:rsid w:val="691E48E2"/>
    <w:rsid w:val="691F736D"/>
    <w:rsid w:val="69231B8D"/>
    <w:rsid w:val="69240F0E"/>
    <w:rsid w:val="692563EE"/>
    <w:rsid w:val="6928262E"/>
    <w:rsid w:val="69290213"/>
    <w:rsid w:val="692E15A4"/>
    <w:rsid w:val="692E211D"/>
    <w:rsid w:val="6943050E"/>
    <w:rsid w:val="6944683F"/>
    <w:rsid w:val="694C51A7"/>
    <w:rsid w:val="69514842"/>
    <w:rsid w:val="69514BDD"/>
    <w:rsid w:val="69594EBC"/>
    <w:rsid w:val="695B72C8"/>
    <w:rsid w:val="696F73EF"/>
    <w:rsid w:val="69725190"/>
    <w:rsid w:val="69785369"/>
    <w:rsid w:val="697C41F0"/>
    <w:rsid w:val="697E32CE"/>
    <w:rsid w:val="69811F27"/>
    <w:rsid w:val="69833994"/>
    <w:rsid w:val="699F7A1B"/>
    <w:rsid w:val="69B06F50"/>
    <w:rsid w:val="69C27360"/>
    <w:rsid w:val="69CA2915"/>
    <w:rsid w:val="69D4612E"/>
    <w:rsid w:val="69D9569F"/>
    <w:rsid w:val="69E0548C"/>
    <w:rsid w:val="69E9733F"/>
    <w:rsid w:val="69ED64E9"/>
    <w:rsid w:val="69F02BD7"/>
    <w:rsid w:val="69FD72F2"/>
    <w:rsid w:val="6A000F4A"/>
    <w:rsid w:val="6A0158C8"/>
    <w:rsid w:val="6A0C20B6"/>
    <w:rsid w:val="6A11270F"/>
    <w:rsid w:val="6A2338F9"/>
    <w:rsid w:val="6A2E3715"/>
    <w:rsid w:val="6A3001E9"/>
    <w:rsid w:val="6A392E07"/>
    <w:rsid w:val="6A41142C"/>
    <w:rsid w:val="6A48250B"/>
    <w:rsid w:val="6A5D6ABC"/>
    <w:rsid w:val="6A630CA5"/>
    <w:rsid w:val="6A644718"/>
    <w:rsid w:val="6A6902F6"/>
    <w:rsid w:val="6A6B0DD6"/>
    <w:rsid w:val="6A722867"/>
    <w:rsid w:val="6A767EB5"/>
    <w:rsid w:val="6A827D6A"/>
    <w:rsid w:val="6A9553FE"/>
    <w:rsid w:val="6A987829"/>
    <w:rsid w:val="6AA433DD"/>
    <w:rsid w:val="6AA81B98"/>
    <w:rsid w:val="6AAB290E"/>
    <w:rsid w:val="6AAD637A"/>
    <w:rsid w:val="6AB77240"/>
    <w:rsid w:val="6ABC5FEF"/>
    <w:rsid w:val="6ABE1C14"/>
    <w:rsid w:val="6AC30E38"/>
    <w:rsid w:val="6AC34708"/>
    <w:rsid w:val="6AD47BDE"/>
    <w:rsid w:val="6AE901F4"/>
    <w:rsid w:val="6AEA558F"/>
    <w:rsid w:val="6AF13863"/>
    <w:rsid w:val="6B0F0100"/>
    <w:rsid w:val="6B1531EA"/>
    <w:rsid w:val="6B153636"/>
    <w:rsid w:val="6B1A4B5B"/>
    <w:rsid w:val="6B2028CD"/>
    <w:rsid w:val="6B2335D0"/>
    <w:rsid w:val="6B2370D5"/>
    <w:rsid w:val="6B2B4A32"/>
    <w:rsid w:val="6B2F446D"/>
    <w:rsid w:val="6B3660EF"/>
    <w:rsid w:val="6B3816B9"/>
    <w:rsid w:val="6B45236E"/>
    <w:rsid w:val="6B47278C"/>
    <w:rsid w:val="6B570F9E"/>
    <w:rsid w:val="6B5A511C"/>
    <w:rsid w:val="6B6E044D"/>
    <w:rsid w:val="6B6E3CD1"/>
    <w:rsid w:val="6B704D44"/>
    <w:rsid w:val="6B7428A3"/>
    <w:rsid w:val="6B7A4A17"/>
    <w:rsid w:val="6B7E3F6B"/>
    <w:rsid w:val="6B7F1BF6"/>
    <w:rsid w:val="6B833C7A"/>
    <w:rsid w:val="6B9512FD"/>
    <w:rsid w:val="6B9B58F1"/>
    <w:rsid w:val="6BA73AAA"/>
    <w:rsid w:val="6BAB61B7"/>
    <w:rsid w:val="6BAD7777"/>
    <w:rsid w:val="6BB554FE"/>
    <w:rsid w:val="6BB87BB7"/>
    <w:rsid w:val="6BBF3DDA"/>
    <w:rsid w:val="6BC12EDC"/>
    <w:rsid w:val="6BD12C1C"/>
    <w:rsid w:val="6BD171B1"/>
    <w:rsid w:val="6BE23537"/>
    <w:rsid w:val="6BE76A97"/>
    <w:rsid w:val="6BF23772"/>
    <w:rsid w:val="6BF43FAF"/>
    <w:rsid w:val="6BFF4DC9"/>
    <w:rsid w:val="6C0568F0"/>
    <w:rsid w:val="6C1363EA"/>
    <w:rsid w:val="6C144D5C"/>
    <w:rsid w:val="6C2C10C2"/>
    <w:rsid w:val="6C2D2EFC"/>
    <w:rsid w:val="6C303D8F"/>
    <w:rsid w:val="6C3D7821"/>
    <w:rsid w:val="6C3E480C"/>
    <w:rsid w:val="6C4504B1"/>
    <w:rsid w:val="6C4C46CE"/>
    <w:rsid w:val="6C5002D5"/>
    <w:rsid w:val="6C5361A3"/>
    <w:rsid w:val="6C5A7A8C"/>
    <w:rsid w:val="6C5B7B60"/>
    <w:rsid w:val="6C5C5DC2"/>
    <w:rsid w:val="6C625C88"/>
    <w:rsid w:val="6C6476E1"/>
    <w:rsid w:val="6C6860E7"/>
    <w:rsid w:val="6C83219C"/>
    <w:rsid w:val="6C850B5D"/>
    <w:rsid w:val="6C8A6F51"/>
    <w:rsid w:val="6C9012DA"/>
    <w:rsid w:val="6C951535"/>
    <w:rsid w:val="6C9803A4"/>
    <w:rsid w:val="6C983177"/>
    <w:rsid w:val="6CA63A3E"/>
    <w:rsid w:val="6CAF12F6"/>
    <w:rsid w:val="6CBE0F6B"/>
    <w:rsid w:val="6CC232FE"/>
    <w:rsid w:val="6CC85207"/>
    <w:rsid w:val="6CD53A52"/>
    <w:rsid w:val="6CD6290F"/>
    <w:rsid w:val="6CDF4DC8"/>
    <w:rsid w:val="6CE279C1"/>
    <w:rsid w:val="6CE931BD"/>
    <w:rsid w:val="6CEB66C0"/>
    <w:rsid w:val="6CF21CBD"/>
    <w:rsid w:val="6CFC21DE"/>
    <w:rsid w:val="6CFE1E5E"/>
    <w:rsid w:val="6D0D6267"/>
    <w:rsid w:val="6D1126BA"/>
    <w:rsid w:val="6D170AD8"/>
    <w:rsid w:val="6D1C6D6A"/>
    <w:rsid w:val="6D1F7621"/>
    <w:rsid w:val="6D240E63"/>
    <w:rsid w:val="6D243939"/>
    <w:rsid w:val="6D24429C"/>
    <w:rsid w:val="6D3F7B52"/>
    <w:rsid w:val="6D447778"/>
    <w:rsid w:val="6D4D51EA"/>
    <w:rsid w:val="6D51283E"/>
    <w:rsid w:val="6D5311E2"/>
    <w:rsid w:val="6D620170"/>
    <w:rsid w:val="6D6279A7"/>
    <w:rsid w:val="6D6E6B24"/>
    <w:rsid w:val="6D7A42CB"/>
    <w:rsid w:val="6D7D34CE"/>
    <w:rsid w:val="6D7F5273"/>
    <w:rsid w:val="6D84645E"/>
    <w:rsid w:val="6D870B88"/>
    <w:rsid w:val="6D8F1949"/>
    <w:rsid w:val="6D8F437E"/>
    <w:rsid w:val="6D990245"/>
    <w:rsid w:val="6D990D0B"/>
    <w:rsid w:val="6D996D00"/>
    <w:rsid w:val="6D9C66ED"/>
    <w:rsid w:val="6D9F7468"/>
    <w:rsid w:val="6DA66DF3"/>
    <w:rsid w:val="6DA74875"/>
    <w:rsid w:val="6DA822F6"/>
    <w:rsid w:val="6DB039D2"/>
    <w:rsid w:val="6DB46943"/>
    <w:rsid w:val="6DBC1159"/>
    <w:rsid w:val="6DBF7C34"/>
    <w:rsid w:val="6DC223B2"/>
    <w:rsid w:val="6DC27752"/>
    <w:rsid w:val="6DC62455"/>
    <w:rsid w:val="6DC8325A"/>
    <w:rsid w:val="6DCE2536"/>
    <w:rsid w:val="6DD7364C"/>
    <w:rsid w:val="6DE37191"/>
    <w:rsid w:val="6DE435DC"/>
    <w:rsid w:val="6DE568D8"/>
    <w:rsid w:val="6DEE4FE9"/>
    <w:rsid w:val="6DEF6BC6"/>
    <w:rsid w:val="6DF439AD"/>
    <w:rsid w:val="6DF56BF1"/>
    <w:rsid w:val="6DF87AF7"/>
    <w:rsid w:val="6DFD4045"/>
    <w:rsid w:val="6E023709"/>
    <w:rsid w:val="6E0B517F"/>
    <w:rsid w:val="6E187783"/>
    <w:rsid w:val="6E2241BE"/>
    <w:rsid w:val="6E2A2CE7"/>
    <w:rsid w:val="6E2A659B"/>
    <w:rsid w:val="6E2D166A"/>
    <w:rsid w:val="6E3114BC"/>
    <w:rsid w:val="6E337CDC"/>
    <w:rsid w:val="6E375EBF"/>
    <w:rsid w:val="6E3D27EA"/>
    <w:rsid w:val="6E3F5CED"/>
    <w:rsid w:val="6E401570"/>
    <w:rsid w:val="6E473562"/>
    <w:rsid w:val="6E4A17D9"/>
    <w:rsid w:val="6E4B323A"/>
    <w:rsid w:val="6E59089C"/>
    <w:rsid w:val="6E5A40EE"/>
    <w:rsid w:val="6E600FD4"/>
    <w:rsid w:val="6E616028"/>
    <w:rsid w:val="6E6404AB"/>
    <w:rsid w:val="6E671D27"/>
    <w:rsid w:val="6E6B6663"/>
    <w:rsid w:val="6E6B7E36"/>
    <w:rsid w:val="6E6D748B"/>
    <w:rsid w:val="6E7838C8"/>
    <w:rsid w:val="6E7D48F4"/>
    <w:rsid w:val="6E7E74E7"/>
    <w:rsid w:val="6E884625"/>
    <w:rsid w:val="6E886DBE"/>
    <w:rsid w:val="6E8A13E0"/>
    <w:rsid w:val="6E9C16AF"/>
    <w:rsid w:val="6EAE3DF7"/>
    <w:rsid w:val="6EAF1824"/>
    <w:rsid w:val="6EB42E59"/>
    <w:rsid w:val="6EBE6945"/>
    <w:rsid w:val="6EC54DDF"/>
    <w:rsid w:val="6EC640EA"/>
    <w:rsid w:val="6EC80523"/>
    <w:rsid w:val="6EDA2F38"/>
    <w:rsid w:val="6EDB24B2"/>
    <w:rsid w:val="6EE10B05"/>
    <w:rsid w:val="6EF3005E"/>
    <w:rsid w:val="6EF44517"/>
    <w:rsid w:val="6EF45F35"/>
    <w:rsid w:val="6EFD52D0"/>
    <w:rsid w:val="6EFF4478"/>
    <w:rsid w:val="6F007406"/>
    <w:rsid w:val="6F042E75"/>
    <w:rsid w:val="6F0472BB"/>
    <w:rsid w:val="6F1063C6"/>
    <w:rsid w:val="6F1640E3"/>
    <w:rsid w:val="6F206808"/>
    <w:rsid w:val="6F212723"/>
    <w:rsid w:val="6F24352F"/>
    <w:rsid w:val="6F322CFB"/>
    <w:rsid w:val="6F36046B"/>
    <w:rsid w:val="6F380483"/>
    <w:rsid w:val="6F44559B"/>
    <w:rsid w:val="6F48033A"/>
    <w:rsid w:val="6F4A74A4"/>
    <w:rsid w:val="6F537CC8"/>
    <w:rsid w:val="6F5B37F7"/>
    <w:rsid w:val="6F5B3B07"/>
    <w:rsid w:val="6F6325CC"/>
    <w:rsid w:val="6F653758"/>
    <w:rsid w:val="6F6B5670"/>
    <w:rsid w:val="6F6B79D9"/>
    <w:rsid w:val="6F6E41E1"/>
    <w:rsid w:val="6F755D6A"/>
    <w:rsid w:val="6F786CEE"/>
    <w:rsid w:val="6F7A7501"/>
    <w:rsid w:val="6F7F025D"/>
    <w:rsid w:val="6F7F0FAA"/>
    <w:rsid w:val="6F891296"/>
    <w:rsid w:val="6F89280C"/>
    <w:rsid w:val="6F8A5576"/>
    <w:rsid w:val="6F8C2FFA"/>
    <w:rsid w:val="6F8E2CBB"/>
    <w:rsid w:val="6F9B51B3"/>
    <w:rsid w:val="6F9C6B77"/>
    <w:rsid w:val="6F9E6757"/>
    <w:rsid w:val="6FA177FD"/>
    <w:rsid w:val="6FAD23B4"/>
    <w:rsid w:val="6FAD5E72"/>
    <w:rsid w:val="6FB609FB"/>
    <w:rsid w:val="6FB8390B"/>
    <w:rsid w:val="6FC842FA"/>
    <w:rsid w:val="6FCD7A7D"/>
    <w:rsid w:val="6FD101F3"/>
    <w:rsid w:val="6FD128A2"/>
    <w:rsid w:val="6FD16484"/>
    <w:rsid w:val="6FE51C7D"/>
    <w:rsid w:val="6FE54985"/>
    <w:rsid w:val="6FE702CC"/>
    <w:rsid w:val="6FEC3443"/>
    <w:rsid w:val="6FEC7554"/>
    <w:rsid w:val="6FF1283A"/>
    <w:rsid w:val="6FF2625F"/>
    <w:rsid w:val="70064819"/>
    <w:rsid w:val="70065659"/>
    <w:rsid w:val="700C6158"/>
    <w:rsid w:val="700C682E"/>
    <w:rsid w:val="70106680"/>
    <w:rsid w:val="70180DF6"/>
    <w:rsid w:val="70196878"/>
    <w:rsid w:val="701E7472"/>
    <w:rsid w:val="70267B3E"/>
    <w:rsid w:val="70335103"/>
    <w:rsid w:val="70335223"/>
    <w:rsid w:val="703F614D"/>
    <w:rsid w:val="70434414"/>
    <w:rsid w:val="70487260"/>
    <w:rsid w:val="704C253B"/>
    <w:rsid w:val="70550C5B"/>
    <w:rsid w:val="705D0266"/>
    <w:rsid w:val="705D34D6"/>
    <w:rsid w:val="705D393E"/>
    <w:rsid w:val="7069197F"/>
    <w:rsid w:val="707662F1"/>
    <w:rsid w:val="707D659C"/>
    <w:rsid w:val="70953C43"/>
    <w:rsid w:val="70985552"/>
    <w:rsid w:val="70A43A00"/>
    <w:rsid w:val="70BB3E83"/>
    <w:rsid w:val="70C04A87"/>
    <w:rsid w:val="70D514D4"/>
    <w:rsid w:val="70D66C2B"/>
    <w:rsid w:val="70DD05C3"/>
    <w:rsid w:val="70DD65B6"/>
    <w:rsid w:val="70E00B73"/>
    <w:rsid w:val="70E85C4B"/>
    <w:rsid w:val="70F01550"/>
    <w:rsid w:val="70F1261F"/>
    <w:rsid w:val="70F135A4"/>
    <w:rsid w:val="70F32A25"/>
    <w:rsid w:val="70F41A5E"/>
    <w:rsid w:val="71010D74"/>
    <w:rsid w:val="710754D9"/>
    <w:rsid w:val="710C5483"/>
    <w:rsid w:val="710E5E8B"/>
    <w:rsid w:val="71116E10"/>
    <w:rsid w:val="71117F90"/>
    <w:rsid w:val="712A32A0"/>
    <w:rsid w:val="712A7A44"/>
    <w:rsid w:val="712F63C0"/>
    <w:rsid w:val="71336FC4"/>
    <w:rsid w:val="713A60E6"/>
    <w:rsid w:val="713C6119"/>
    <w:rsid w:val="713F2DD7"/>
    <w:rsid w:val="71497177"/>
    <w:rsid w:val="71511DF8"/>
    <w:rsid w:val="715746EA"/>
    <w:rsid w:val="71622256"/>
    <w:rsid w:val="71645595"/>
    <w:rsid w:val="71657618"/>
    <w:rsid w:val="716A4F20"/>
    <w:rsid w:val="716D7700"/>
    <w:rsid w:val="717146BE"/>
    <w:rsid w:val="717C638C"/>
    <w:rsid w:val="718B36FA"/>
    <w:rsid w:val="718D0772"/>
    <w:rsid w:val="7191016F"/>
    <w:rsid w:val="719B216D"/>
    <w:rsid w:val="719E3125"/>
    <w:rsid w:val="719E64BB"/>
    <w:rsid w:val="71B15F38"/>
    <w:rsid w:val="71B2022A"/>
    <w:rsid w:val="71B206D8"/>
    <w:rsid w:val="71B275F5"/>
    <w:rsid w:val="71B3571B"/>
    <w:rsid w:val="71B752EE"/>
    <w:rsid w:val="71BF242C"/>
    <w:rsid w:val="71CA07BD"/>
    <w:rsid w:val="71CB0D7D"/>
    <w:rsid w:val="71D027EA"/>
    <w:rsid w:val="71D55997"/>
    <w:rsid w:val="71D572CE"/>
    <w:rsid w:val="71E140BE"/>
    <w:rsid w:val="71E408AF"/>
    <w:rsid w:val="71E57BFF"/>
    <w:rsid w:val="71E7531D"/>
    <w:rsid w:val="71FA2CA1"/>
    <w:rsid w:val="720934EB"/>
    <w:rsid w:val="720D141A"/>
    <w:rsid w:val="720D4729"/>
    <w:rsid w:val="72106F1F"/>
    <w:rsid w:val="72141795"/>
    <w:rsid w:val="722C7282"/>
    <w:rsid w:val="723165C3"/>
    <w:rsid w:val="723959AF"/>
    <w:rsid w:val="723E4779"/>
    <w:rsid w:val="72400874"/>
    <w:rsid w:val="724062B5"/>
    <w:rsid w:val="72427182"/>
    <w:rsid w:val="7243080B"/>
    <w:rsid w:val="72430F2C"/>
    <w:rsid w:val="7251779C"/>
    <w:rsid w:val="7256229D"/>
    <w:rsid w:val="725C42EA"/>
    <w:rsid w:val="725F0CB0"/>
    <w:rsid w:val="726436E6"/>
    <w:rsid w:val="72700C83"/>
    <w:rsid w:val="7270708A"/>
    <w:rsid w:val="72757CBD"/>
    <w:rsid w:val="727D679A"/>
    <w:rsid w:val="727E7403"/>
    <w:rsid w:val="727F059A"/>
    <w:rsid w:val="7296248F"/>
    <w:rsid w:val="7298210F"/>
    <w:rsid w:val="729B79DD"/>
    <w:rsid w:val="72A154A1"/>
    <w:rsid w:val="72A542CF"/>
    <w:rsid w:val="72A62637"/>
    <w:rsid w:val="72AB0190"/>
    <w:rsid w:val="72B77140"/>
    <w:rsid w:val="72B90AD4"/>
    <w:rsid w:val="72B95EC7"/>
    <w:rsid w:val="72C06D52"/>
    <w:rsid w:val="72C4362F"/>
    <w:rsid w:val="72C928DE"/>
    <w:rsid w:val="72CE6D66"/>
    <w:rsid w:val="72D773DC"/>
    <w:rsid w:val="72D84E51"/>
    <w:rsid w:val="72E56D1C"/>
    <w:rsid w:val="72F67F2A"/>
    <w:rsid w:val="72F87C23"/>
    <w:rsid w:val="72F94E1F"/>
    <w:rsid w:val="72FE0BBA"/>
    <w:rsid w:val="72FF5D3E"/>
    <w:rsid w:val="73035041"/>
    <w:rsid w:val="730936C7"/>
    <w:rsid w:val="730C560C"/>
    <w:rsid w:val="73121D6E"/>
    <w:rsid w:val="7312646D"/>
    <w:rsid w:val="73134C62"/>
    <w:rsid w:val="731474DA"/>
    <w:rsid w:val="731D2320"/>
    <w:rsid w:val="731D375B"/>
    <w:rsid w:val="73266C96"/>
    <w:rsid w:val="732B70FF"/>
    <w:rsid w:val="732E4011"/>
    <w:rsid w:val="733224AE"/>
    <w:rsid w:val="733532BF"/>
    <w:rsid w:val="73422268"/>
    <w:rsid w:val="73426D24"/>
    <w:rsid w:val="734A4A05"/>
    <w:rsid w:val="73527DD2"/>
    <w:rsid w:val="735C6906"/>
    <w:rsid w:val="735F0767"/>
    <w:rsid w:val="73632ADC"/>
    <w:rsid w:val="73645D7E"/>
    <w:rsid w:val="737372C4"/>
    <w:rsid w:val="737A6814"/>
    <w:rsid w:val="738323A7"/>
    <w:rsid w:val="738E13A2"/>
    <w:rsid w:val="739053A8"/>
    <w:rsid w:val="7393713E"/>
    <w:rsid w:val="739715DE"/>
    <w:rsid w:val="739D6139"/>
    <w:rsid w:val="739E3BBB"/>
    <w:rsid w:val="73A16271"/>
    <w:rsid w:val="73A97B2F"/>
    <w:rsid w:val="73B02110"/>
    <w:rsid w:val="73B12315"/>
    <w:rsid w:val="73B91824"/>
    <w:rsid w:val="73BA4C9F"/>
    <w:rsid w:val="73C45716"/>
    <w:rsid w:val="73CE0E30"/>
    <w:rsid w:val="73D20B92"/>
    <w:rsid w:val="73DD5195"/>
    <w:rsid w:val="73DE2426"/>
    <w:rsid w:val="73E049C3"/>
    <w:rsid w:val="73E669A6"/>
    <w:rsid w:val="73FE14BB"/>
    <w:rsid w:val="74044161"/>
    <w:rsid w:val="74067D12"/>
    <w:rsid w:val="7409489E"/>
    <w:rsid w:val="74096F39"/>
    <w:rsid w:val="740B5667"/>
    <w:rsid w:val="740C207E"/>
    <w:rsid w:val="74152900"/>
    <w:rsid w:val="74194164"/>
    <w:rsid w:val="7422142F"/>
    <w:rsid w:val="742D6B25"/>
    <w:rsid w:val="743C2C31"/>
    <w:rsid w:val="7440435F"/>
    <w:rsid w:val="74420A40"/>
    <w:rsid w:val="744446C4"/>
    <w:rsid w:val="744A0DD8"/>
    <w:rsid w:val="745C0BFD"/>
    <w:rsid w:val="74716F61"/>
    <w:rsid w:val="74806A55"/>
    <w:rsid w:val="74852401"/>
    <w:rsid w:val="74890423"/>
    <w:rsid w:val="748B003A"/>
    <w:rsid w:val="7494338D"/>
    <w:rsid w:val="7499086E"/>
    <w:rsid w:val="74994FF2"/>
    <w:rsid w:val="749A5CF7"/>
    <w:rsid w:val="74A774D2"/>
    <w:rsid w:val="74BA0C6B"/>
    <w:rsid w:val="74EA165E"/>
    <w:rsid w:val="74EE31EA"/>
    <w:rsid w:val="74F841F7"/>
    <w:rsid w:val="74F91AFE"/>
    <w:rsid w:val="74FC20C8"/>
    <w:rsid w:val="74FD0F42"/>
    <w:rsid w:val="74FE7A1D"/>
    <w:rsid w:val="75161FDD"/>
    <w:rsid w:val="75221C38"/>
    <w:rsid w:val="753019CD"/>
    <w:rsid w:val="75333D34"/>
    <w:rsid w:val="75404290"/>
    <w:rsid w:val="75455B03"/>
    <w:rsid w:val="7546677D"/>
    <w:rsid w:val="754B2AC0"/>
    <w:rsid w:val="754D0916"/>
    <w:rsid w:val="75510759"/>
    <w:rsid w:val="7556515E"/>
    <w:rsid w:val="75594E3A"/>
    <w:rsid w:val="755A5196"/>
    <w:rsid w:val="75650101"/>
    <w:rsid w:val="756722BD"/>
    <w:rsid w:val="756F76B9"/>
    <w:rsid w:val="757031D9"/>
    <w:rsid w:val="75784746"/>
    <w:rsid w:val="757B01E3"/>
    <w:rsid w:val="757C7FD0"/>
    <w:rsid w:val="758075D4"/>
    <w:rsid w:val="75821CC1"/>
    <w:rsid w:val="75842DFC"/>
    <w:rsid w:val="758D465D"/>
    <w:rsid w:val="758D46EB"/>
    <w:rsid w:val="75937C8C"/>
    <w:rsid w:val="759C779B"/>
    <w:rsid w:val="75A6308C"/>
    <w:rsid w:val="75AA0BCF"/>
    <w:rsid w:val="75AA7CC1"/>
    <w:rsid w:val="75B067D7"/>
    <w:rsid w:val="75B579BD"/>
    <w:rsid w:val="75B86FA7"/>
    <w:rsid w:val="75BE0722"/>
    <w:rsid w:val="75C332E5"/>
    <w:rsid w:val="75C42647"/>
    <w:rsid w:val="75C45F13"/>
    <w:rsid w:val="75C57E80"/>
    <w:rsid w:val="75D00657"/>
    <w:rsid w:val="75D23CAF"/>
    <w:rsid w:val="75EB6D71"/>
    <w:rsid w:val="75EF6E70"/>
    <w:rsid w:val="75FE5CA3"/>
    <w:rsid w:val="7603432A"/>
    <w:rsid w:val="760416B8"/>
    <w:rsid w:val="76075BC7"/>
    <w:rsid w:val="760A6332"/>
    <w:rsid w:val="76232660"/>
    <w:rsid w:val="76357F44"/>
    <w:rsid w:val="76375681"/>
    <w:rsid w:val="7638018B"/>
    <w:rsid w:val="763B2045"/>
    <w:rsid w:val="763D100B"/>
    <w:rsid w:val="763D3BEB"/>
    <w:rsid w:val="763D3EB9"/>
    <w:rsid w:val="76437D02"/>
    <w:rsid w:val="76492E69"/>
    <w:rsid w:val="765120A6"/>
    <w:rsid w:val="766325D4"/>
    <w:rsid w:val="76732FA6"/>
    <w:rsid w:val="76787C8E"/>
    <w:rsid w:val="76796331"/>
    <w:rsid w:val="76812163"/>
    <w:rsid w:val="76866E81"/>
    <w:rsid w:val="76895DD3"/>
    <w:rsid w:val="769746AA"/>
    <w:rsid w:val="769750A3"/>
    <w:rsid w:val="769B35A3"/>
    <w:rsid w:val="769C48A8"/>
    <w:rsid w:val="769D232A"/>
    <w:rsid w:val="76A07A2B"/>
    <w:rsid w:val="76A20C6A"/>
    <w:rsid w:val="76A9033B"/>
    <w:rsid w:val="76A9613C"/>
    <w:rsid w:val="76BF7D3D"/>
    <w:rsid w:val="76D7036B"/>
    <w:rsid w:val="76D82BBE"/>
    <w:rsid w:val="76E13D18"/>
    <w:rsid w:val="76E5271E"/>
    <w:rsid w:val="76E969F3"/>
    <w:rsid w:val="76EC529C"/>
    <w:rsid w:val="76F07C07"/>
    <w:rsid w:val="76FC7D28"/>
    <w:rsid w:val="76FF70B2"/>
    <w:rsid w:val="77016C25"/>
    <w:rsid w:val="770551D1"/>
    <w:rsid w:val="770D1F5C"/>
    <w:rsid w:val="771440C1"/>
    <w:rsid w:val="7717230F"/>
    <w:rsid w:val="771C1A7B"/>
    <w:rsid w:val="771E3231"/>
    <w:rsid w:val="771F0D9A"/>
    <w:rsid w:val="7724443B"/>
    <w:rsid w:val="77247924"/>
    <w:rsid w:val="77263187"/>
    <w:rsid w:val="772B1B20"/>
    <w:rsid w:val="772E19EB"/>
    <w:rsid w:val="775C099F"/>
    <w:rsid w:val="775C3661"/>
    <w:rsid w:val="775F4529"/>
    <w:rsid w:val="776271B9"/>
    <w:rsid w:val="77634F3B"/>
    <w:rsid w:val="776A32DE"/>
    <w:rsid w:val="776C72B2"/>
    <w:rsid w:val="77735805"/>
    <w:rsid w:val="777506B6"/>
    <w:rsid w:val="777E1618"/>
    <w:rsid w:val="77815E20"/>
    <w:rsid w:val="77907953"/>
    <w:rsid w:val="7794703F"/>
    <w:rsid w:val="77BA39FB"/>
    <w:rsid w:val="77C5560F"/>
    <w:rsid w:val="77C72D11"/>
    <w:rsid w:val="77D1644C"/>
    <w:rsid w:val="77D62A56"/>
    <w:rsid w:val="77D71B5A"/>
    <w:rsid w:val="77DE5C30"/>
    <w:rsid w:val="77E62733"/>
    <w:rsid w:val="77E83179"/>
    <w:rsid w:val="77EE20B0"/>
    <w:rsid w:val="77F315D6"/>
    <w:rsid w:val="77F626F4"/>
    <w:rsid w:val="77F84B71"/>
    <w:rsid w:val="78000440"/>
    <w:rsid w:val="78096FFD"/>
    <w:rsid w:val="780B47B2"/>
    <w:rsid w:val="780F5737"/>
    <w:rsid w:val="781E371F"/>
    <w:rsid w:val="782765AD"/>
    <w:rsid w:val="78293DC3"/>
    <w:rsid w:val="782D12A8"/>
    <w:rsid w:val="782D2D9B"/>
    <w:rsid w:val="783842C9"/>
    <w:rsid w:val="783A493F"/>
    <w:rsid w:val="785A227F"/>
    <w:rsid w:val="785D218D"/>
    <w:rsid w:val="786A0A54"/>
    <w:rsid w:val="786C0290"/>
    <w:rsid w:val="787F4524"/>
    <w:rsid w:val="788D0042"/>
    <w:rsid w:val="788D1148"/>
    <w:rsid w:val="7899274E"/>
    <w:rsid w:val="789B7539"/>
    <w:rsid w:val="789F3FEF"/>
    <w:rsid w:val="78B227CF"/>
    <w:rsid w:val="78B5425B"/>
    <w:rsid w:val="78B64630"/>
    <w:rsid w:val="78B8009B"/>
    <w:rsid w:val="78B8567C"/>
    <w:rsid w:val="78B91684"/>
    <w:rsid w:val="78C0202A"/>
    <w:rsid w:val="78C86E1F"/>
    <w:rsid w:val="78CE1FE7"/>
    <w:rsid w:val="78D064C9"/>
    <w:rsid w:val="78D44148"/>
    <w:rsid w:val="78DA4C12"/>
    <w:rsid w:val="78DC4DD7"/>
    <w:rsid w:val="78E00FF5"/>
    <w:rsid w:val="78E43FE3"/>
    <w:rsid w:val="78E84A09"/>
    <w:rsid w:val="78E87686"/>
    <w:rsid w:val="78ED684E"/>
    <w:rsid w:val="78F05099"/>
    <w:rsid w:val="78F06113"/>
    <w:rsid w:val="78F07334"/>
    <w:rsid w:val="78F45D01"/>
    <w:rsid w:val="78F7615B"/>
    <w:rsid w:val="78FD2962"/>
    <w:rsid w:val="790241C6"/>
    <w:rsid w:val="79084E39"/>
    <w:rsid w:val="790C77DB"/>
    <w:rsid w:val="790D027A"/>
    <w:rsid w:val="79106654"/>
    <w:rsid w:val="792078AF"/>
    <w:rsid w:val="792668B7"/>
    <w:rsid w:val="79284D7A"/>
    <w:rsid w:val="792F217B"/>
    <w:rsid w:val="79307089"/>
    <w:rsid w:val="793B0585"/>
    <w:rsid w:val="793C2C34"/>
    <w:rsid w:val="79464653"/>
    <w:rsid w:val="794F1FC8"/>
    <w:rsid w:val="79542BD5"/>
    <w:rsid w:val="795934A7"/>
    <w:rsid w:val="79667D61"/>
    <w:rsid w:val="796E05F6"/>
    <w:rsid w:val="79710B4E"/>
    <w:rsid w:val="7972490E"/>
    <w:rsid w:val="79821E8B"/>
    <w:rsid w:val="79830A68"/>
    <w:rsid w:val="798B23A6"/>
    <w:rsid w:val="798D349A"/>
    <w:rsid w:val="798E6DF9"/>
    <w:rsid w:val="798F6F60"/>
    <w:rsid w:val="79936B04"/>
    <w:rsid w:val="799A0ABF"/>
    <w:rsid w:val="799B610F"/>
    <w:rsid w:val="79A86542"/>
    <w:rsid w:val="79B160B4"/>
    <w:rsid w:val="79B35EAF"/>
    <w:rsid w:val="79B90F42"/>
    <w:rsid w:val="79C258B5"/>
    <w:rsid w:val="79C87572"/>
    <w:rsid w:val="79C922CD"/>
    <w:rsid w:val="79D07674"/>
    <w:rsid w:val="79D20A7A"/>
    <w:rsid w:val="79DA671D"/>
    <w:rsid w:val="79DC497A"/>
    <w:rsid w:val="79E03380"/>
    <w:rsid w:val="79E74F07"/>
    <w:rsid w:val="79EC33C3"/>
    <w:rsid w:val="79EE2C15"/>
    <w:rsid w:val="79F94256"/>
    <w:rsid w:val="79FC44F8"/>
    <w:rsid w:val="7A0138B5"/>
    <w:rsid w:val="7A081DA1"/>
    <w:rsid w:val="7A1C4DC7"/>
    <w:rsid w:val="7A202634"/>
    <w:rsid w:val="7A2F032C"/>
    <w:rsid w:val="7A3A078E"/>
    <w:rsid w:val="7A3B0217"/>
    <w:rsid w:val="7A3C5FCC"/>
    <w:rsid w:val="7A3F1373"/>
    <w:rsid w:val="7A446928"/>
    <w:rsid w:val="7A4C7BCA"/>
    <w:rsid w:val="7A4E35C8"/>
    <w:rsid w:val="7A510FC3"/>
    <w:rsid w:val="7A683EDB"/>
    <w:rsid w:val="7A6A713D"/>
    <w:rsid w:val="7A762F93"/>
    <w:rsid w:val="7A763D01"/>
    <w:rsid w:val="7A7B7437"/>
    <w:rsid w:val="7A7D33B9"/>
    <w:rsid w:val="7A7D7D27"/>
    <w:rsid w:val="7A850292"/>
    <w:rsid w:val="7A991285"/>
    <w:rsid w:val="7AA768B7"/>
    <w:rsid w:val="7AAA129C"/>
    <w:rsid w:val="7AB2157C"/>
    <w:rsid w:val="7AB509FA"/>
    <w:rsid w:val="7AB674B0"/>
    <w:rsid w:val="7ABC39F7"/>
    <w:rsid w:val="7AC00121"/>
    <w:rsid w:val="7AC13DAF"/>
    <w:rsid w:val="7AC528C4"/>
    <w:rsid w:val="7AC770BB"/>
    <w:rsid w:val="7ACA3BF4"/>
    <w:rsid w:val="7AD11AC0"/>
    <w:rsid w:val="7AD40E37"/>
    <w:rsid w:val="7AD82A98"/>
    <w:rsid w:val="7ADB4516"/>
    <w:rsid w:val="7AE80992"/>
    <w:rsid w:val="7AE9752E"/>
    <w:rsid w:val="7AFD5155"/>
    <w:rsid w:val="7AFE2344"/>
    <w:rsid w:val="7B0320BB"/>
    <w:rsid w:val="7B0B75EA"/>
    <w:rsid w:val="7B1633FD"/>
    <w:rsid w:val="7B1703D8"/>
    <w:rsid w:val="7B1E0809"/>
    <w:rsid w:val="7B1E76B6"/>
    <w:rsid w:val="7B243BDB"/>
    <w:rsid w:val="7B2639D5"/>
    <w:rsid w:val="7B2704E6"/>
    <w:rsid w:val="7B286B9A"/>
    <w:rsid w:val="7B2A1FC7"/>
    <w:rsid w:val="7B2B241B"/>
    <w:rsid w:val="7B322F4F"/>
    <w:rsid w:val="7B325683"/>
    <w:rsid w:val="7B373932"/>
    <w:rsid w:val="7B3D0369"/>
    <w:rsid w:val="7B3F2203"/>
    <w:rsid w:val="7B465977"/>
    <w:rsid w:val="7B4F1751"/>
    <w:rsid w:val="7B5204F9"/>
    <w:rsid w:val="7B555533"/>
    <w:rsid w:val="7B5A6470"/>
    <w:rsid w:val="7B5E7074"/>
    <w:rsid w:val="7B601F8C"/>
    <w:rsid w:val="7B6522AB"/>
    <w:rsid w:val="7B6B51FA"/>
    <w:rsid w:val="7B6E3852"/>
    <w:rsid w:val="7B741218"/>
    <w:rsid w:val="7B765F3A"/>
    <w:rsid w:val="7B7714E5"/>
    <w:rsid w:val="7B784E3E"/>
    <w:rsid w:val="7B797978"/>
    <w:rsid w:val="7B7B340E"/>
    <w:rsid w:val="7B8051F7"/>
    <w:rsid w:val="7B821A9E"/>
    <w:rsid w:val="7B87669C"/>
    <w:rsid w:val="7B910B48"/>
    <w:rsid w:val="7B912D47"/>
    <w:rsid w:val="7B9507DE"/>
    <w:rsid w:val="7B971737"/>
    <w:rsid w:val="7B992D84"/>
    <w:rsid w:val="7BAB508D"/>
    <w:rsid w:val="7BB85DCA"/>
    <w:rsid w:val="7BBA1135"/>
    <w:rsid w:val="7BBF3C16"/>
    <w:rsid w:val="7BC51CBA"/>
    <w:rsid w:val="7BCD7043"/>
    <w:rsid w:val="7BD026D3"/>
    <w:rsid w:val="7BD94287"/>
    <w:rsid w:val="7BDA2B39"/>
    <w:rsid w:val="7BDA2EB1"/>
    <w:rsid w:val="7BDA5152"/>
    <w:rsid w:val="7BE05BB5"/>
    <w:rsid w:val="7BE17F2A"/>
    <w:rsid w:val="7BE252E1"/>
    <w:rsid w:val="7BED262A"/>
    <w:rsid w:val="7BFE4265"/>
    <w:rsid w:val="7C000DFC"/>
    <w:rsid w:val="7C0469D6"/>
    <w:rsid w:val="7C081A8C"/>
    <w:rsid w:val="7C0C15F1"/>
    <w:rsid w:val="7C0C1BF4"/>
    <w:rsid w:val="7C0E47C3"/>
    <w:rsid w:val="7C1572FB"/>
    <w:rsid w:val="7C2413BC"/>
    <w:rsid w:val="7C4B4DC6"/>
    <w:rsid w:val="7C4C3B55"/>
    <w:rsid w:val="7C4E4C8C"/>
    <w:rsid w:val="7C5066C5"/>
    <w:rsid w:val="7C57180B"/>
    <w:rsid w:val="7C5F7B83"/>
    <w:rsid w:val="7C637159"/>
    <w:rsid w:val="7C6B3F39"/>
    <w:rsid w:val="7C714109"/>
    <w:rsid w:val="7C8B5ABC"/>
    <w:rsid w:val="7C8C703A"/>
    <w:rsid w:val="7C920399"/>
    <w:rsid w:val="7C942255"/>
    <w:rsid w:val="7C9521FD"/>
    <w:rsid w:val="7C9C55B4"/>
    <w:rsid w:val="7C9C7110"/>
    <w:rsid w:val="7CA544A2"/>
    <w:rsid w:val="7CA9676D"/>
    <w:rsid w:val="7CAA32EB"/>
    <w:rsid w:val="7CB00FA0"/>
    <w:rsid w:val="7CB4295B"/>
    <w:rsid w:val="7CB61C04"/>
    <w:rsid w:val="7CB64253"/>
    <w:rsid w:val="7CB757B1"/>
    <w:rsid w:val="7CB92797"/>
    <w:rsid w:val="7CBD6589"/>
    <w:rsid w:val="7CC75C18"/>
    <w:rsid w:val="7CC95089"/>
    <w:rsid w:val="7CCD4CCD"/>
    <w:rsid w:val="7CCD67D7"/>
    <w:rsid w:val="7CCE02B3"/>
    <w:rsid w:val="7CE45533"/>
    <w:rsid w:val="7CEE0140"/>
    <w:rsid w:val="7CF04BBD"/>
    <w:rsid w:val="7CF11D6C"/>
    <w:rsid w:val="7CF17C98"/>
    <w:rsid w:val="7CF45745"/>
    <w:rsid w:val="7CFF1E23"/>
    <w:rsid w:val="7D040F8B"/>
    <w:rsid w:val="7D071031"/>
    <w:rsid w:val="7D125D38"/>
    <w:rsid w:val="7D127FC9"/>
    <w:rsid w:val="7D1A7436"/>
    <w:rsid w:val="7D1B7BE4"/>
    <w:rsid w:val="7D1C5B89"/>
    <w:rsid w:val="7D2334DD"/>
    <w:rsid w:val="7D2D6511"/>
    <w:rsid w:val="7D30272F"/>
    <w:rsid w:val="7D372571"/>
    <w:rsid w:val="7D376BCF"/>
    <w:rsid w:val="7D391F48"/>
    <w:rsid w:val="7D410428"/>
    <w:rsid w:val="7D4B1C96"/>
    <w:rsid w:val="7D5370E1"/>
    <w:rsid w:val="7D626845"/>
    <w:rsid w:val="7D671530"/>
    <w:rsid w:val="7D6731DE"/>
    <w:rsid w:val="7D7F0374"/>
    <w:rsid w:val="7D8444A2"/>
    <w:rsid w:val="7D8F47AE"/>
    <w:rsid w:val="7D9A3B13"/>
    <w:rsid w:val="7DA12AC3"/>
    <w:rsid w:val="7DAA16F6"/>
    <w:rsid w:val="7DAA6C39"/>
    <w:rsid w:val="7DB33F81"/>
    <w:rsid w:val="7DC13754"/>
    <w:rsid w:val="7DD33B4D"/>
    <w:rsid w:val="7DD541DC"/>
    <w:rsid w:val="7DD846F3"/>
    <w:rsid w:val="7DDD1482"/>
    <w:rsid w:val="7DDD2456"/>
    <w:rsid w:val="7DDD618F"/>
    <w:rsid w:val="7DE14EF9"/>
    <w:rsid w:val="7DE30098"/>
    <w:rsid w:val="7DEA3215"/>
    <w:rsid w:val="7DEB0524"/>
    <w:rsid w:val="7DED4B99"/>
    <w:rsid w:val="7DED65B6"/>
    <w:rsid w:val="7DF072A5"/>
    <w:rsid w:val="7DF61FC9"/>
    <w:rsid w:val="7DF90B2F"/>
    <w:rsid w:val="7DFF495C"/>
    <w:rsid w:val="7E032DB3"/>
    <w:rsid w:val="7E0471DB"/>
    <w:rsid w:val="7E161F9F"/>
    <w:rsid w:val="7E183EEA"/>
    <w:rsid w:val="7E244D63"/>
    <w:rsid w:val="7E32048C"/>
    <w:rsid w:val="7E333702"/>
    <w:rsid w:val="7E334E25"/>
    <w:rsid w:val="7E3A7AC2"/>
    <w:rsid w:val="7E3D393A"/>
    <w:rsid w:val="7E440B2B"/>
    <w:rsid w:val="7E49635F"/>
    <w:rsid w:val="7E4F7277"/>
    <w:rsid w:val="7E525199"/>
    <w:rsid w:val="7E535313"/>
    <w:rsid w:val="7E566D52"/>
    <w:rsid w:val="7E603347"/>
    <w:rsid w:val="7E64135D"/>
    <w:rsid w:val="7E6752B6"/>
    <w:rsid w:val="7E6C0EF6"/>
    <w:rsid w:val="7E6D27C5"/>
    <w:rsid w:val="7E6D4779"/>
    <w:rsid w:val="7E6E21FA"/>
    <w:rsid w:val="7E7F6D59"/>
    <w:rsid w:val="7E80292D"/>
    <w:rsid w:val="7E855AE7"/>
    <w:rsid w:val="7E887271"/>
    <w:rsid w:val="7E8B66D3"/>
    <w:rsid w:val="7E8D2AAF"/>
    <w:rsid w:val="7E8E0F8F"/>
    <w:rsid w:val="7E926F37"/>
    <w:rsid w:val="7E936BB7"/>
    <w:rsid w:val="7E9C52ED"/>
    <w:rsid w:val="7E9D4991"/>
    <w:rsid w:val="7E9D718F"/>
    <w:rsid w:val="7EA52323"/>
    <w:rsid w:val="7EA62974"/>
    <w:rsid w:val="7EAA0221"/>
    <w:rsid w:val="7EB02A3C"/>
    <w:rsid w:val="7EB119EA"/>
    <w:rsid w:val="7EB31013"/>
    <w:rsid w:val="7EBE7A8A"/>
    <w:rsid w:val="7EBF59EE"/>
    <w:rsid w:val="7EC443AD"/>
    <w:rsid w:val="7EC806B7"/>
    <w:rsid w:val="7EDC106F"/>
    <w:rsid w:val="7EED3DCE"/>
    <w:rsid w:val="7EF127D4"/>
    <w:rsid w:val="7EF45C5C"/>
    <w:rsid w:val="7EF47ED5"/>
    <w:rsid w:val="7EFA5662"/>
    <w:rsid w:val="7EFD07E5"/>
    <w:rsid w:val="7F001769"/>
    <w:rsid w:val="7F005F07"/>
    <w:rsid w:val="7F015DE6"/>
    <w:rsid w:val="7F0213A6"/>
    <w:rsid w:val="7F032DA2"/>
    <w:rsid w:val="7F086B76"/>
    <w:rsid w:val="7F0F3515"/>
    <w:rsid w:val="7F122AF0"/>
    <w:rsid w:val="7F181DB2"/>
    <w:rsid w:val="7F1A5FD0"/>
    <w:rsid w:val="7F1C47E9"/>
    <w:rsid w:val="7F1E29EB"/>
    <w:rsid w:val="7F2408B1"/>
    <w:rsid w:val="7F242C23"/>
    <w:rsid w:val="7F251450"/>
    <w:rsid w:val="7F253F27"/>
    <w:rsid w:val="7F311F38"/>
    <w:rsid w:val="7F381A47"/>
    <w:rsid w:val="7F3932D6"/>
    <w:rsid w:val="7F3A120F"/>
    <w:rsid w:val="7F3B3199"/>
    <w:rsid w:val="7F3D07F6"/>
    <w:rsid w:val="7F3F037B"/>
    <w:rsid w:val="7F420BA2"/>
    <w:rsid w:val="7F4E72EA"/>
    <w:rsid w:val="7F531588"/>
    <w:rsid w:val="7F5F13E6"/>
    <w:rsid w:val="7F6E116E"/>
    <w:rsid w:val="7F703475"/>
    <w:rsid w:val="7F707B5B"/>
    <w:rsid w:val="7F7A4215"/>
    <w:rsid w:val="7F7B362A"/>
    <w:rsid w:val="7F827F3A"/>
    <w:rsid w:val="7F856EF0"/>
    <w:rsid w:val="7F862B5C"/>
    <w:rsid w:val="7F8A303C"/>
    <w:rsid w:val="7F912BF1"/>
    <w:rsid w:val="7F950413"/>
    <w:rsid w:val="7F9A400E"/>
    <w:rsid w:val="7F9E1604"/>
    <w:rsid w:val="7F9E7C88"/>
    <w:rsid w:val="7FBE2226"/>
    <w:rsid w:val="7FC17629"/>
    <w:rsid w:val="7FCA420B"/>
    <w:rsid w:val="7FCC65E5"/>
    <w:rsid w:val="7FCD3E23"/>
    <w:rsid w:val="7FDE532C"/>
    <w:rsid w:val="7FE06859"/>
    <w:rsid w:val="7FF10BAE"/>
    <w:rsid w:val="7FF314F0"/>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6"/>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9</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meeting-pre</cp:lastModifiedBy>
  <cp:lastPrinted>2019-02-25T14:05:00Z</cp:lastPrinted>
  <dcterms:modified xsi:type="dcterms:W3CDTF">2025-11-07T12:21:58Z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